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E3D0" w14:textId="77777777" w:rsidR="00951E8A" w:rsidRDefault="00B956FD" w:rsidP="00951E8A">
      <w:pPr>
        <w:pStyle w:val="paragraph"/>
        <w:spacing w:before="0" w:beforeAutospacing="0" w:after="0" w:afterAutospacing="0"/>
        <w:jc w:val="center"/>
        <w:textAlignment w:val="baseline"/>
        <w:rPr>
          <w:rStyle w:val="eop"/>
          <w:sz w:val="22"/>
          <w:szCs w:val="22"/>
        </w:rPr>
      </w:pPr>
      <w:r>
        <w:rPr>
          <w:rFonts w:asciiTheme="minorHAnsi" w:eastAsiaTheme="minorHAnsi" w:hAnsiTheme="minorHAnsi" w:cstheme="minorBidi"/>
          <w:noProof/>
          <w:sz w:val="22"/>
          <w:szCs w:val="22"/>
        </w:rPr>
        <w:drawing>
          <wp:inline distT="0" distB="0" distL="0" distR="0" wp14:anchorId="6FB16D6C" wp14:editId="73911D2A">
            <wp:extent cx="2882900" cy="965200"/>
            <wp:effectExtent l="0" t="0" r="0" b="6350"/>
            <wp:docPr id="5" name="Picture 5"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dar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965200"/>
                    </a:xfrm>
                    <a:prstGeom prst="rect">
                      <a:avLst/>
                    </a:prstGeom>
                    <a:noFill/>
                    <a:ln>
                      <a:noFill/>
                    </a:ln>
                  </pic:spPr>
                </pic:pic>
              </a:graphicData>
            </a:graphic>
          </wp:inline>
        </w:drawing>
      </w:r>
    </w:p>
    <w:p w14:paraId="1F62B11F" w14:textId="1952115D" w:rsidR="00B956FD" w:rsidRDefault="00B956FD" w:rsidP="00B956F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831C19D" w14:textId="20742345"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 xml:space="preserve">March </w:t>
      </w:r>
      <w:r w:rsidR="00951E8A">
        <w:rPr>
          <w:rStyle w:val="normaltextrun"/>
          <w:rFonts w:asciiTheme="minorHAnsi" w:hAnsiTheme="minorHAnsi" w:cstheme="minorHAnsi"/>
        </w:rPr>
        <w:t>16,</w:t>
      </w:r>
      <w:r w:rsidRPr="00951E8A">
        <w:rPr>
          <w:rStyle w:val="normaltextrun"/>
          <w:rFonts w:asciiTheme="minorHAnsi" w:hAnsiTheme="minorHAnsi" w:cstheme="minorHAnsi"/>
        </w:rPr>
        <w:t xml:space="preserve"> 2023</w:t>
      </w:r>
      <w:r w:rsidRPr="00951E8A">
        <w:rPr>
          <w:rStyle w:val="eop"/>
          <w:rFonts w:asciiTheme="minorHAnsi" w:hAnsiTheme="minorHAnsi" w:cstheme="minorHAnsi"/>
        </w:rPr>
        <w:t> </w:t>
      </w:r>
    </w:p>
    <w:p w14:paraId="3E5B47BF" w14:textId="77777777" w:rsidR="00951E8A" w:rsidRPr="00951E8A" w:rsidRDefault="00951E8A" w:rsidP="00B956FD">
      <w:pPr>
        <w:pStyle w:val="paragraph"/>
        <w:spacing w:before="0" w:beforeAutospacing="0" w:after="0" w:afterAutospacing="0"/>
        <w:textAlignment w:val="baseline"/>
        <w:rPr>
          <w:rStyle w:val="normaltextrun"/>
          <w:rFonts w:asciiTheme="minorHAnsi" w:hAnsiTheme="minorHAnsi" w:cstheme="minorHAnsi"/>
        </w:rPr>
      </w:pPr>
    </w:p>
    <w:p w14:paraId="00AE012A" w14:textId="62CAE02C" w:rsidR="00B956FD" w:rsidRPr="00951E8A" w:rsidRDefault="00951E8A"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 xml:space="preserve">To: </w:t>
      </w:r>
      <w:hyperlink r:id="rId6" w:history="1">
        <w:r w:rsidRPr="00951E8A">
          <w:rPr>
            <w:rStyle w:val="Hyperlink"/>
            <w:rFonts w:asciiTheme="minorHAnsi" w:hAnsiTheme="minorHAnsi" w:cstheme="minorHAnsi"/>
          </w:rPr>
          <w:t>techhubs@eda.gov</w:t>
        </w:r>
      </w:hyperlink>
      <w:r w:rsidRPr="00951E8A">
        <w:rPr>
          <w:rStyle w:val="normaltextrun"/>
          <w:rFonts w:asciiTheme="minorHAnsi" w:hAnsiTheme="minorHAnsi" w:cstheme="minorHAnsi"/>
        </w:rPr>
        <w:t xml:space="preserve"> </w:t>
      </w:r>
      <w:r w:rsidR="00B956FD" w:rsidRPr="00951E8A">
        <w:rPr>
          <w:rStyle w:val="eop"/>
          <w:rFonts w:asciiTheme="minorHAnsi" w:hAnsiTheme="minorHAnsi" w:cstheme="minorHAnsi"/>
        </w:rPr>
        <w:t> </w:t>
      </w:r>
    </w:p>
    <w:p w14:paraId="2E6F604E"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p>
    <w:p w14:paraId="772CCD29" w14:textId="77777777" w:rsidR="00951E8A" w:rsidRPr="00951E8A" w:rsidRDefault="00B956FD" w:rsidP="00B956FD">
      <w:pPr>
        <w:pStyle w:val="paragraph"/>
        <w:spacing w:before="0" w:beforeAutospacing="0" w:after="0" w:afterAutospacing="0"/>
        <w:textAlignment w:val="baseline"/>
        <w:rPr>
          <w:rStyle w:val="normaltextrun"/>
          <w:rFonts w:asciiTheme="minorHAnsi" w:hAnsiTheme="minorHAnsi" w:cstheme="minorHAnsi"/>
        </w:rPr>
      </w:pPr>
      <w:r w:rsidRPr="00951E8A">
        <w:rPr>
          <w:rStyle w:val="normaltextrun"/>
          <w:rFonts w:asciiTheme="minorHAnsi" w:hAnsiTheme="minorHAnsi" w:cstheme="minorHAnsi"/>
        </w:rPr>
        <w:t>R</w:t>
      </w:r>
      <w:r w:rsidR="00951E8A" w:rsidRPr="00951E8A">
        <w:rPr>
          <w:rStyle w:val="normaltextrun"/>
          <w:rFonts w:asciiTheme="minorHAnsi" w:hAnsiTheme="minorHAnsi" w:cstheme="minorHAnsi"/>
        </w:rPr>
        <w:t>E</w:t>
      </w:r>
      <w:r w:rsidRPr="00951E8A">
        <w:rPr>
          <w:rStyle w:val="normaltextrun"/>
          <w:rFonts w:asciiTheme="minorHAnsi" w:hAnsiTheme="minorHAnsi" w:cstheme="minorHAnsi"/>
        </w:rPr>
        <w:t xml:space="preserve">: </w:t>
      </w:r>
      <w:r w:rsidR="00951E8A" w:rsidRPr="00951E8A">
        <w:rPr>
          <w:rStyle w:val="normaltextrun"/>
          <w:rFonts w:asciiTheme="minorHAnsi" w:hAnsiTheme="minorHAnsi" w:cstheme="minorHAnsi"/>
        </w:rPr>
        <w:t>Tech Hubs RFI</w:t>
      </w:r>
    </w:p>
    <w:p w14:paraId="6287458D" w14:textId="77777777" w:rsidR="00951E8A" w:rsidRPr="00951E8A" w:rsidRDefault="00951E8A" w:rsidP="00B956FD">
      <w:pPr>
        <w:pStyle w:val="paragraph"/>
        <w:spacing w:before="0" w:beforeAutospacing="0" w:after="0" w:afterAutospacing="0"/>
        <w:textAlignment w:val="baseline"/>
        <w:rPr>
          <w:rStyle w:val="normaltextrun"/>
          <w:rFonts w:asciiTheme="minorHAnsi" w:hAnsiTheme="minorHAnsi" w:cstheme="minorHAnsi"/>
          <w:sz w:val="22"/>
          <w:szCs w:val="22"/>
        </w:rPr>
      </w:pPr>
    </w:p>
    <w:p w14:paraId="01CE6516" w14:textId="579A4CD4" w:rsidR="00B956FD" w:rsidRPr="00951E8A" w:rsidRDefault="00951E8A" w:rsidP="00951E8A">
      <w:pPr>
        <w:pStyle w:val="paragraph"/>
        <w:spacing w:before="0" w:beforeAutospacing="0" w:after="0" w:afterAutospacing="0"/>
        <w:jc w:val="center"/>
        <w:textAlignment w:val="baseline"/>
        <w:rPr>
          <w:rFonts w:asciiTheme="minorHAnsi" w:hAnsiTheme="minorHAnsi" w:cstheme="minorHAnsi"/>
          <w:b/>
          <w:bCs/>
          <w:sz w:val="28"/>
          <w:szCs w:val="28"/>
        </w:rPr>
      </w:pPr>
      <w:r w:rsidRPr="00951E8A">
        <w:rPr>
          <w:rStyle w:val="normaltextrun"/>
          <w:rFonts w:asciiTheme="minorHAnsi" w:hAnsiTheme="minorHAnsi" w:cstheme="minorHAnsi"/>
          <w:b/>
          <w:bCs/>
          <w:sz w:val="28"/>
          <w:szCs w:val="28"/>
        </w:rPr>
        <w:t xml:space="preserve">NADO Response to EDA </w:t>
      </w:r>
      <w:r w:rsidR="00B956FD" w:rsidRPr="00951E8A">
        <w:rPr>
          <w:rStyle w:val="normaltextrun"/>
          <w:rFonts w:asciiTheme="minorHAnsi" w:hAnsiTheme="minorHAnsi" w:cstheme="minorHAnsi"/>
          <w:b/>
          <w:bCs/>
          <w:sz w:val="28"/>
          <w:szCs w:val="28"/>
        </w:rPr>
        <w:t xml:space="preserve">Request for Information </w:t>
      </w:r>
      <w:r w:rsidRPr="00951E8A">
        <w:rPr>
          <w:rStyle w:val="normaltextrun"/>
          <w:rFonts w:asciiTheme="minorHAnsi" w:hAnsiTheme="minorHAnsi" w:cstheme="minorHAnsi"/>
          <w:b/>
          <w:bCs/>
          <w:sz w:val="28"/>
          <w:szCs w:val="28"/>
        </w:rPr>
        <w:t xml:space="preserve">(RFI) </w:t>
      </w:r>
      <w:r w:rsidR="00B956FD" w:rsidRPr="00951E8A">
        <w:rPr>
          <w:rStyle w:val="normaltextrun"/>
          <w:rFonts w:asciiTheme="minorHAnsi" w:hAnsiTheme="minorHAnsi" w:cstheme="minorHAnsi"/>
          <w:b/>
          <w:bCs/>
          <w:sz w:val="28"/>
          <w:szCs w:val="28"/>
        </w:rPr>
        <w:t>on Implementation of the Regional Technology and Innovation Hub Program</w:t>
      </w:r>
    </w:p>
    <w:p w14:paraId="4196DE60" w14:textId="06402AC6" w:rsidR="00B956FD" w:rsidRPr="00951E8A" w:rsidRDefault="00B956FD" w:rsidP="00951E8A">
      <w:pPr>
        <w:pStyle w:val="paragraph"/>
        <w:spacing w:before="0" w:beforeAutospacing="0" w:after="0" w:afterAutospacing="0"/>
        <w:jc w:val="center"/>
        <w:textAlignment w:val="baseline"/>
        <w:rPr>
          <w:rFonts w:asciiTheme="minorHAnsi" w:hAnsiTheme="minorHAnsi" w:cstheme="minorHAnsi"/>
        </w:rPr>
      </w:pPr>
    </w:p>
    <w:p w14:paraId="00556EEB" w14:textId="3EAB5132" w:rsidR="00B956FD" w:rsidRDefault="00951E8A" w:rsidP="00B956F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The National Association of Development Organizations (NADO) appreciates the</w:t>
      </w:r>
      <w:r w:rsidR="00B956FD" w:rsidRPr="00951E8A">
        <w:rPr>
          <w:rStyle w:val="normaltextrun"/>
          <w:rFonts w:asciiTheme="minorHAnsi" w:hAnsiTheme="minorHAnsi" w:cstheme="minorHAnsi"/>
        </w:rPr>
        <w:t xml:space="preserve"> opportunity to provide comments regarding the U.S. Department of Commerce Economic Development Administration (EDA) Regional Technology and Innovation Hub program. </w:t>
      </w:r>
      <w:r>
        <w:rPr>
          <w:rStyle w:val="normaltextrun"/>
          <w:rFonts w:asciiTheme="minorHAnsi" w:hAnsiTheme="minorHAnsi" w:cstheme="minorHAnsi"/>
        </w:rPr>
        <w:t>NADO</w:t>
      </w:r>
      <w:r w:rsidR="00B956FD" w:rsidRPr="00951E8A">
        <w:rPr>
          <w:rStyle w:val="normaltextrun"/>
          <w:rFonts w:asciiTheme="minorHAnsi" w:hAnsiTheme="minorHAnsi" w:cstheme="minorHAnsi"/>
        </w:rPr>
        <w:t xml:space="preserve"> is eager to see this program implemented. </w:t>
      </w:r>
    </w:p>
    <w:p w14:paraId="2A7E048B"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p>
    <w:p w14:paraId="35AB02D5" w14:textId="08B91B62" w:rsidR="00B956FD" w:rsidRPr="00951E8A" w:rsidRDefault="00B956FD" w:rsidP="00B956FD">
      <w:pPr>
        <w:pStyle w:val="paragraph"/>
        <w:spacing w:before="0" w:beforeAutospacing="0" w:after="0" w:afterAutospacing="0"/>
        <w:textAlignment w:val="baseline"/>
        <w:rPr>
          <w:rStyle w:val="eop"/>
          <w:rFonts w:asciiTheme="minorHAnsi" w:hAnsiTheme="minorHAnsi" w:cstheme="minorHAnsi"/>
        </w:rPr>
      </w:pPr>
      <w:r w:rsidRPr="00951E8A">
        <w:rPr>
          <w:rStyle w:val="normaltextrun"/>
          <w:rFonts w:asciiTheme="minorHAnsi" w:hAnsiTheme="minorHAnsi" w:cstheme="minorHAnsi"/>
        </w:rPr>
        <w:t xml:space="preserve">NADO represents </w:t>
      </w:r>
      <w:r w:rsidRPr="00951E8A">
        <w:rPr>
          <w:rStyle w:val="normaltextrun"/>
          <w:rFonts w:asciiTheme="minorHAnsi" w:hAnsiTheme="minorHAnsi" w:cstheme="minorHAnsi"/>
          <w:color w:val="000000"/>
        </w:rPr>
        <w:t>the nearly 400</w:t>
      </w:r>
      <w:r w:rsidRPr="00951E8A">
        <w:rPr>
          <w:rStyle w:val="normaltextrun"/>
          <w:rFonts w:asciiTheme="minorHAnsi" w:hAnsiTheme="minorHAnsi" w:cstheme="minorHAnsi"/>
        </w:rPr>
        <w:t xml:space="preserve"> EDA-designated Economic Development Districts (EDDs) that undertake local and regional planning activities to help steward subsequent federal investments from EDA and other agencies</w:t>
      </w:r>
      <w:r w:rsidR="00951E8A">
        <w:rPr>
          <w:rStyle w:val="normaltextrun"/>
          <w:rFonts w:asciiTheme="minorHAnsi" w:hAnsiTheme="minorHAnsi" w:cstheme="minorHAnsi"/>
        </w:rPr>
        <w:t xml:space="preserve">. EDDs </w:t>
      </w:r>
      <w:r w:rsidRPr="00951E8A">
        <w:rPr>
          <w:rStyle w:val="normaltextrun"/>
          <w:rFonts w:asciiTheme="minorHAnsi" w:hAnsiTheme="minorHAnsi" w:cstheme="minorHAnsi"/>
        </w:rPr>
        <w:t xml:space="preserve">assist with project </w:t>
      </w:r>
      <w:r w:rsidR="00951E8A">
        <w:rPr>
          <w:rStyle w:val="normaltextrun"/>
          <w:rFonts w:asciiTheme="minorHAnsi" w:hAnsiTheme="minorHAnsi" w:cstheme="minorHAnsi"/>
        </w:rPr>
        <w:t xml:space="preserve">planning and </w:t>
      </w:r>
      <w:proofErr w:type="gramStart"/>
      <w:r w:rsidRPr="00951E8A">
        <w:rPr>
          <w:rStyle w:val="normaltextrun"/>
          <w:rFonts w:asciiTheme="minorHAnsi" w:hAnsiTheme="minorHAnsi" w:cstheme="minorHAnsi"/>
        </w:rPr>
        <w:t xml:space="preserve">implementation, </w:t>
      </w:r>
      <w:r w:rsidR="00951E8A">
        <w:rPr>
          <w:rStyle w:val="normaltextrun"/>
          <w:rFonts w:asciiTheme="minorHAnsi" w:hAnsiTheme="minorHAnsi" w:cstheme="minorHAnsi"/>
        </w:rPr>
        <w:t>and</w:t>
      </w:r>
      <w:proofErr w:type="gramEnd"/>
      <w:r w:rsidR="00951E8A">
        <w:rPr>
          <w:rStyle w:val="normaltextrun"/>
          <w:rFonts w:asciiTheme="minorHAnsi" w:hAnsiTheme="minorHAnsi" w:cstheme="minorHAnsi"/>
        </w:rPr>
        <w:t xml:space="preserve"> develop</w:t>
      </w:r>
      <w:r w:rsidRPr="00951E8A">
        <w:rPr>
          <w:rStyle w:val="normaltextrun"/>
          <w:rFonts w:asciiTheme="minorHAnsi" w:hAnsiTheme="minorHAnsi" w:cstheme="minorHAnsi"/>
        </w:rPr>
        <w:t xml:space="preserve"> EDA-approved Comprehensive Economic Development Strategies (CEDS).</w:t>
      </w:r>
      <w:r w:rsidRPr="00951E8A">
        <w:rPr>
          <w:rStyle w:val="eop"/>
          <w:rFonts w:asciiTheme="minorHAnsi" w:hAnsiTheme="minorHAnsi" w:cstheme="minorHAnsi"/>
        </w:rPr>
        <w:t> </w:t>
      </w:r>
    </w:p>
    <w:p w14:paraId="7568F943"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p>
    <w:p w14:paraId="2A30EF80" w14:textId="3AEF89F7" w:rsidR="00951E8A" w:rsidRDefault="00B956FD" w:rsidP="00B956FD">
      <w:pPr>
        <w:pStyle w:val="paragraph"/>
        <w:spacing w:before="0" w:beforeAutospacing="0" w:after="0" w:afterAutospacing="0"/>
        <w:textAlignment w:val="baseline"/>
        <w:rPr>
          <w:rStyle w:val="eop"/>
          <w:rFonts w:asciiTheme="minorHAnsi" w:hAnsiTheme="minorHAnsi" w:cstheme="minorHAnsi"/>
          <w:sz w:val="28"/>
          <w:szCs w:val="28"/>
        </w:rPr>
      </w:pPr>
      <w:r w:rsidRPr="00951E8A">
        <w:rPr>
          <w:rStyle w:val="normaltextrun"/>
          <w:rFonts w:asciiTheme="minorHAnsi" w:hAnsiTheme="minorHAnsi" w:cstheme="minorHAnsi"/>
          <w:b/>
          <w:bCs/>
          <w:sz w:val="28"/>
          <w:szCs w:val="28"/>
        </w:rPr>
        <w:t>Utilization of EDA-Designated Economic Development Districts to Support Tech Hubs Planning Activities</w:t>
      </w:r>
      <w:r w:rsidRPr="00951E8A">
        <w:rPr>
          <w:rStyle w:val="eop"/>
          <w:rFonts w:asciiTheme="minorHAnsi" w:hAnsiTheme="minorHAnsi" w:cstheme="minorHAnsi"/>
          <w:sz w:val="28"/>
          <w:szCs w:val="28"/>
        </w:rPr>
        <w:t> </w:t>
      </w:r>
    </w:p>
    <w:p w14:paraId="3D36A8DA" w14:textId="2173C800" w:rsidR="00951E8A" w:rsidRPr="00ED4122" w:rsidRDefault="00951E8A" w:rsidP="00B956FD">
      <w:pPr>
        <w:pStyle w:val="paragraph"/>
        <w:spacing w:before="0" w:beforeAutospacing="0" w:after="0" w:afterAutospacing="0"/>
        <w:textAlignment w:val="baseline"/>
        <w:rPr>
          <w:rStyle w:val="eop"/>
          <w:rFonts w:asciiTheme="minorHAnsi" w:hAnsiTheme="minorHAnsi" w:cstheme="minorHAnsi"/>
        </w:rPr>
      </w:pPr>
      <w:r w:rsidRPr="00ED4122">
        <w:rPr>
          <w:rStyle w:val="eop"/>
          <w:rFonts w:asciiTheme="minorHAnsi" w:hAnsiTheme="minorHAnsi" w:cstheme="minorHAnsi"/>
        </w:rPr>
        <w:t xml:space="preserve">NADO applauds the commitment as written within the statute of the Tech Hubs program to </w:t>
      </w:r>
      <w:r w:rsidR="00ED4122" w:rsidRPr="00ED4122">
        <w:rPr>
          <w:rStyle w:val="eop"/>
          <w:rFonts w:asciiTheme="minorHAnsi" w:hAnsiTheme="minorHAnsi" w:cstheme="minorHAnsi"/>
        </w:rPr>
        <w:t xml:space="preserve">ensure that the use of Tech Hubs funds include </w:t>
      </w:r>
      <w:r w:rsidR="00ED4122" w:rsidRPr="00ED4122">
        <w:rPr>
          <w:rStyle w:val="eop"/>
          <w:rFonts w:asciiTheme="minorHAnsi" w:hAnsiTheme="minorHAnsi" w:cstheme="minorHAnsi"/>
          <w:i/>
          <w:iCs/>
        </w:rPr>
        <w:t xml:space="preserve">“coordination of locally defined </w:t>
      </w:r>
      <w:r w:rsidR="00ED4122" w:rsidRPr="00ED4122">
        <w:rPr>
          <w:rStyle w:val="eop"/>
          <w:rFonts w:asciiTheme="minorHAnsi" w:hAnsiTheme="minorHAnsi" w:cstheme="minorHAnsi"/>
          <w:b/>
          <w:bCs/>
          <w:i/>
          <w:iCs/>
        </w:rPr>
        <w:t>planning processes</w:t>
      </w:r>
      <w:r w:rsidR="00ED4122" w:rsidRPr="00ED4122">
        <w:rPr>
          <w:rStyle w:val="eop"/>
          <w:rFonts w:asciiTheme="minorHAnsi" w:hAnsiTheme="minorHAnsi" w:cstheme="minorHAnsi"/>
          <w:i/>
          <w:iCs/>
        </w:rPr>
        <w:t>…relating to developing a comprehensive regional technology strategy.”</w:t>
      </w:r>
      <w:r w:rsidR="00ED4122" w:rsidRPr="00ED4122">
        <w:rPr>
          <w:rStyle w:val="eop"/>
          <w:rFonts w:asciiTheme="minorHAnsi" w:hAnsiTheme="minorHAnsi" w:cstheme="minorHAnsi"/>
        </w:rPr>
        <w:t xml:space="preserve"> </w:t>
      </w:r>
    </w:p>
    <w:p w14:paraId="5498C51A"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p>
    <w:p w14:paraId="7F4D1ECE" w14:textId="404E921A" w:rsidR="00B956FD" w:rsidRPr="00951E8A" w:rsidRDefault="00B956FD" w:rsidP="00B956FD">
      <w:pPr>
        <w:pStyle w:val="paragraph"/>
        <w:spacing w:before="0" w:beforeAutospacing="0" w:after="0" w:afterAutospacing="0"/>
        <w:textAlignment w:val="baseline"/>
        <w:rPr>
          <w:rStyle w:val="eop"/>
          <w:rFonts w:asciiTheme="minorHAnsi" w:hAnsiTheme="minorHAnsi" w:cstheme="minorHAnsi"/>
        </w:rPr>
      </w:pPr>
      <w:r w:rsidRPr="00951E8A">
        <w:rPr>
          <w:rStyle w:val="normaltextrun"/>
          <w:rFonts w:asciiTheme="minorHAnsi" w:hAnsiTheme="minorHAnsi" w:cstheme="minorHAnsi"/>
        </w:rPr>
        <w:t>The authorizing statute for the Tech Hubs program classifies “</w:t>
      </w:r>
      <w:r w:rsidRPr="00ED4122">
        <w:rPr>
          <w:rStyle w:val="normaltextrun"/>
          <w:rFonts w:asciiTheme="minorHAnsi" w:hAnsiTheme="minorHAnsi" w:cstheme="minorHAnsi"/>
          <w:b/>
          <w:bCs/>
          <w:i/>
          <w:iCs/>
        </w:rPr>
        <w:t>district organizations,</w:t>
      </w:r>
      <w:r w:rsidRPr="00ED4122">
        <w:rPr>
          <w:rStyle w:val="normaltextrun"/>
          <w:rFonts w:asciiTheme="minorHAnsi" w:hAnsiTheme="minorHAnsi" w:cstheme="minorHAnsi"/>
          <w:i/>
          <w:iCs/>
        </w:rPr>
        <w:t xml:space="preserve"> as defined in section 300.0 of title 13 CFR</w:t>
      </w:r>
      <w:r w:rsidRPr="00951E8A">
        <w:rPr>
          <w:rStyle w:val="normaltextrun"/>
          <w:rFonts w:asciiTheme="minorHAnsi" w:hAnsiTheme="minorHAnsi" w:cstheme="minorHAnsi"/>
        </w:rPr>
        <w:t xml:space="preserve">” as eligible Tech Hub grantees/consortia members. </w:t>
      </w:r>
      <w:r w:rsidR="00136941">
        <w:rPr>
          <w:rStyle w:val="normaltextrun"/>
          <w:rFonts w:asciiTheme="minorHAnsi" w:hAnsiTheme="minorHAnsi" w:cstheme="minorHAnsi"/>
        </w:rPr>
        <w:t>T</w:t>
      </w:r>
      <w:r w:rsidRPr="00951E8A">
        <w:rPr>
          <w:rStyle w:val="normaltextrun"/>
          <w:rFonts w:asciiTheme="minorHAnsi" w:hAnsiTheme="minorHAnsi" w:cstheme="minorHAnsi"/>
        </w:rPr>
        <w:t xml:space="preserve">he </w:t>
      </w:r>
      <w:r w:rsidR="00ED4122" w:rsidRPr="00951E8A">
        <w:rPr>
          <w:rStyle w:val="normaltextrun"/>
          <w:rFonts w:asciiTheme="minorHAnsi" w:hAnsiTheme="minorHAnsi" w:cstheme="minorHAnsi"/>
        </w:rPr>
        <w:t>statutory</w:t>
      </w:r>
      <w:r w:rsidRPr="00951E8A">
        <w:rPr>
          <w:rStyle w:val="normaltextrun"/>
          <w:rFonts w:asciiTheme="minorHAnsi" w:hAnsiTheme="minorHAnsi" w:cstheme="minorHAnsi"/>
        </w:rPr>
        <w:t xml:space="preserve"> definition of “district organizations” includes Economic Development Districts (EDDs). </w:t>
      </w:r>
      <w:r w:rsidRPr="00951E8A">
        <w:rPr>
          <w:rStyle w:val="eop"/>
          <w:rFonts w:asciiTheme="minorHAnsi" w:hAnsiTheme="minorHAnsi" w:cstheme="minorHAnsi"/>
        </w:rPr>
        <w:t> </w:t>
      </w:r>
    </w:p>
    <w:p w14:paraId="21A0FFAB"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p>
    <w:p w14:paraId="4CA3D0E0" w14:textId="3008C713" w:rsidR="00B956FD" w:rsidRPr="00951E8A" w:rsidRDefault="00B956FD" w:rsidP="00B956FD">
      <w:pPr>
        <w:pStyle w:val="paragraph"/>
        <w:spacing w:before="0" w:beforeAutospacing="0" w:after="0" w:afterAutospacing="0"/>
        <w:textAlignment w:val="baseline"/>
        <w:rPr>
          <w:rStyle w:val="eop"/>
          <w:rFonts w:asciiTheme="minorHAnsi" w:hAnsiTheme="minorHAnsi" w:cstheme="minorHAnsi"/>
        </w:rPr>
      </w:pPr>
      <w:r w:rsidRPr="00951E8A">
        <w:rPr>
          <w:rStyle w:val="normaltextrun"/>
          <w:rFonts w:asciiTheme="minorHAnsi" w:hAnsiTheme="minorHAnsi" w:cstheme="minorHAnsi"/>
        </w:rPr>
        <w:t>The Tech Hubs statute</w:t>
      </w:r>
      <w:r w:rsidR="00136941">
        <w:rPr>
          <w:rStyle w:val="normaltextrun"/>
          <w:rFonts w:asciiTheme="minorHAnsi" w:hAnsiTheme="minorHAnsi" w:cstheme="minorHAnsi"/>
        </w:rPr>
        <w:t xml:space="preserve"> also</w:t>
      </w:r>
      <w:r w:rsidRPr="00951E8A">
        <w:rPr>
          <w:rStyle w:val="normaltextrun"/>
          <w:rFonts w:asciiTheme="minorHAnsi" w:hAnsiTheme="minorHAnsi" w:cstheme="minorHAnsi"/>
        </w:rPr>
        <w:t xml:space="preserve"> states that eligible uses of the funds under the Tech Hubs program shall include </w:t>
      </w:r>
      <w:r w:rsidRPr="00951E8A">
        <w:rPr>
          <w:rStyle w:val="normaltextrun"/>
          <w:rFonts w:asciiTheme="minorHAnsi" w:hAnsiTheme="minorHAnsi" w:cstheme="minorHAnsi"/>
          <w:i/>
          <w:iCs/>
        </w:rPr>
        <w:t xml:space="preserve">“coordination of locally defined </w:t>
      </w:r>
      <w:r w:rsidRPr="00951E8A">
        <w:rPr>
          <w:rStyle w:val="normaltextrun"/>
          <w:rFonts w:asciiTheme="minorHAnsi" w:hAnsiTheme="minorHAnsi" w:cstheme="minorHAnsi"/>
          <w:b/>
          <w:bCs/>
          <w:i/>
          <w:iCs/>
        </w:rPr>
        <w:t>planning processes</w:t>
      </w:r>
      <w:r w:rsidR="00597143" w:rsidRPr="00951E8A">
        <w:rPr>
          <w:rStyle w:val="normaltextrun"/>
          <w:rFonts w:asciiTheme="minorHAnsi" w:hAnsiTheme="minorHAnsi" w:cstheme="minorHAnsi"/>
          <w:b/>
          <w:bCs/>
          <w:i/>
          <w:iCs/>
        </w:rPr>
        <w:t xml:space="preserve">,” </w:t>
      </w:r>
      <w:r w:rsidR="00597143" w:rsidRPr="00951E8A">
        <w:rPr>
          <w:rStyle w:val="normaltextrun"/>
          <w:rFonts w:asciiTheme="minorHAnsi" w:hAnsiTheme="minorHAnsi" w:cstheme="minorHAnsi"/>
        </w:rPr>
        <w:t>as well as</w:t>
      </w:r>
      <w:r w:rsidR="00597143" w:rsidRPr="00951E8A">
        <w:rPr>
          <w:rStyle w:val="normaltextrun"/>
          <w:rFonts w:asciiTheme="minorHAnsi" w:hAnsiTheme="minorHAnsi" w:cstheme="minorHAnsi"/>
          <w:b/>
          <w:bCs/>
          <w:i/>
          <w:iCs/>
        </w:rPr>
        <w:t xml:space="preserve"> </w:t>
      </w:r>
      <w:r w:rsidRPr="00951E8A">
        <w:rPr>
          <w:rStyle w:val="normaltextrun"/>
          <w:rFonts w:asciiTheme="minorHAnsi" w:hAnsiTheme="minorHAnsi" w:cstheme="minorHAnsi"/>
          <w:i/>
          <w:iCs/>
        </w:rPr>
        <w:t xml:space="preserve">“development or updating of goals to implement an </w:t>
      </w:r>
      <w:r w:rsidRPr="00951E8A">
        <w:rPr>
          <w:rStyle w:val="normaltextrun"/>
          <w:rFonts w:asciiTheme="minorHAnsi" w:hAnsiTheme="minorHAnsi" w:cstheme="minorHAnsi"/>
          <w:b/>
          <w:bCs/>
          <w:i/>
          <w:iCs/>
        </w:rPr>
        <w:t>existing comprehensive regional plan</w:t>
      </w:r>
      <w:r w:rsidR="00597143" w:rsidRPr="00951E8A">
        <w:rPr>
          <w:rStyle w:val="normaltextrun"/>
          <w:rFonts w:asciiTheme="minorHAnsi" w:hAnsiTheme="minorHAnsi" w:cstheme="minorHAnsi"/>
          <w:b/>
          <w:bCs/>
          <w:i/>
          <w:iCs/>
        </w:rPr>
        <w:t>.”</w:t>
      </w:r>
    </w:p>
    <w:p w14:paraId="2FBEFE38"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p>
    <w:p w14:paraId="534FDA21" w14:textId="49F048A6" w:rsidR="00C26938" w:rsidRPr="00951E8A" w:rsidRDefault="00B956FD" w:rsidP="00B956FD">
      <w:pPr>
        <w:pStyle w:val="paragraph"/>
        <w:spacing w:before="0" w:beforeAutospacing="0" w:after="0" w:afterAutospacing="0"/>
        <w:textAlignment w:val="baseline"/>
        <w:rPr>
          <w:rStyle w:val="normaltextrun"/>
          <w:rFonts w:asciiTheme="minorHAnsi" w:hAnsiTheme="minorHAnsi" w:cstheme="minorHAnsi"/>
        </w:rPr>
      </w:pPr>
      <w:r w:rsidRPr="00951E8A">
        <w:rPr>
          <w:rStyle w:val="normaltextrun"/>
          <w:rFonts w:asciiTheme="minorHAnsi" w:hAnsiTheme="minorHAnsi" w:cstheme="minorHAnsi"/>
          <w:u w:val="single"/>
        </w:rPr>
        <w:t>Accordingly,</w:t>
      </w:r>
      <w:r w:rsidRPr="00951E8A">
        <w:rPr>
          <w:rStyle w:val="normaltextrun"/>
          <w:rFonts w:asciiTheme="minorHAnsi" w:hAnsiTheme="minorHAnsi" w:cstheme="minorHAnsi"/>
          <w:b/>
          <w:bCs/>
          <w:u w:val="single"/>
        </w:rPr>
        <w:t xml:space="preserve"> the success of the Tech Hubs program will hinge on the involvement of EDDs as core frontline partners. </w:t>
      </w:r>
      <w:r w:rsidRPr="00ED4122">
        <w:rPr>
          <w:rStyle w:val="normaltextrun"/>
          <w:rFonts w:asciiTheme="minorHAnsi" w:hAnsiTheme="minorHAnsi" w:cstheme="minorHAnsi"/>
        </w:rPr>
        <w:t>EDDs should be utilized </w:t>
      </w:r>
      <w:r w:rsidR="00CB5B9F">
        <w:rPr>
          <w:rStyle w:val="normaltextrun"/>
          <w:rFonts w:asciiTheme="minorHAnsi" w:hAnsiTheme="minorHAnsi" w:cstheme="minorHAnsi"/>
        </w:rPr>
        <w:t>to support all</w:t>
      </w:r>
      <w:r w:rsidRPr="00ED4122">
        <w:rPr>
          <w:rStyle w:val="normaltextrun"/>
          <w:rFonts w:asciiTheme="minorHAnsi" w:hAnsiTheme="minorHAnsi" w:cstheme="minorHAnsi"/>
        </w:rPr>
        <w:t xml:space="preserve"> planning and implementation activities associated with Tech Hub award</w:t>
      </w:r>
      <w:r w:rsidR="00ED4122">
        <w:rPr>
          <w:rStyle w:val="normaltextrun"/>
          <w:rFonts w:asciiTheme="minorHAnsi" w:hAnsiTheme="minorHAnsi" w:cstheme="minorHAnsi"/>
        </w:rPr>
        <w:t xml:space="preserve">s. </w:t>
      </w:r>
      <w:r w:rsidR="00597143" w:rsidRPr="00951E8A">
        <w:rPr>
          <w:rStyle w:val="normaltextrun"/>
          <w:rFonts w:asciiTheme="minorHAnsi" w:hAnsiTheme="minorHAnsi" w:cstheme="minorHAnsi"/>
        </w:rPr>
        <w:t xml:space="preserve">The use of EDDs as core partners should be </w:t>
      </w:r>
      <w:r w:rsidR="00597143" w:rsidRPr="00951E8A">
        <w:rPr>
          <w:rStyle w:val="normaltextrun"/>
          <w:rFonts w:asciiTheme="minorHAnsi" w:hAnsiTheme="minorHAnsi" w:cstheme="minorHAnsi"/>
        </w:rPr>
        <w:lastRenderedPageBreak/>
        <w:t xml:space="preserve">emphasized in efforts to adhere to the statutory guidance for Tech Hubs related to “planning processes” and “comprehensive plans” in particular. </w:t>
      </w:r>
      <w:r w:rsidRPr="00951E8A">
        <w:rPr>
          <w:rStyle w:val="normaltextrun"/>
          <w:rFonts w:asciiTheme="minorHAnsi" w:hAnsiTheme="minorHAnsi" w:cstheme="minorHAnsi"/>
        </w:rPr>
        <w:t xml:space="preserve">This is a natural role for EDDs given that they have served as the core partners at the local level that </w:t>
      </w:r>
      <w:r w:rsidR="00597143" w:rsidRPr="00951E8A">
        <w:rPr>
          <w:rStyle w:val="normaltextrun"/>
          <w:rFonts w:asciiTheme="minorHAnsi" w:hAnsiTheme="minorHAnsi" w:cstheme="minorHAnsi"/>
        </w:rPr>
        <w:t xml:space="preserve">have led </w:t>
      </w:r>
      <w:r w:rsidRPr="00951E8A">
        <w:rPr>
          <w:rStyle w:val="normaltextrun"/>
          <w:rFonts w:asciiTheme="minorHAnsi" w:hAnsiTheme="minorHAnsi" w:cstheme="minorHAnsi"/>
        </w:rPr>
        <w:t xml:space="preserve">local planning processes that lay the groundwork for the subsequent EDA investment, ever since EDA’s creation in 1965. In implementing the Tech Hubs program, </w:t>
      </w:r>
      <w:r w:rsidRPr="00951E8A">
        <w:rPr>
          <w:rStyle w:val="normaltextrun"/>
          <w:rFonts w:asciiTheme="minorHAnsi" w:hAnsiTheme="minorHAnsi" w:cstheme="minorHAnsi"/>
          <w:b/>
          <w:bCs/>
        </w:rPr>
        <w:t xml:space="preserve">it is crucial for EDA to </w:t>
      </w:r>
      <w:r w:rsidR="00ED4122">
        <w:rPr>
          <w:rStyle w:val="normaltextrun"/>
          <w:rFonts w:asciiTheme="minorHAnsi" w:hAnsiTheme="minorHAnsi" w:cstheme="minorHAnsi"/>
          <w:b/>
          <w:bCs/>
        </w:rPr>
        <w:t>leverage the expertise of EDDs</w:t>
      </w:r>
      <w:r w:rsidRPr="00951E8A">
        <w:rPr>
          <w:rStyle w:val="normaltextrun"/>
          <w:rFonts w:asciiTheme="minorHAnsi" w:hAnsiTheme="minorHAnsi" w:cstheme="minorHAnsi"/>
          <w:b/>
          <w:bCs/>
        </w:rPr>
        <w:t xml:space="preserve"> </w:t>
      </w:r>
      <w:r w:rsidR="00597143" w:rsidRPr="00951E8A">
        <w:rPr>
          <w:rStyle w:val="normaltextrun"/>
          <w:rFonts w:asciiTheme="minorHAnsi" w:hAnsiTheme="minorHAnsi" w:cstheme="minorHAnsi"/>
          <w:b/>
          <w:bCs/>
        </w:rPr>
        <w:t>in</w:t>
      </w:r>
      <w:r w:rsidRPr="00951E8A">
        <w:rPr>
          <w:rStyle w:val="normaltextrun"/>
          <w:rFonts w:asciiTheme="minorHAnsi" w:hAnsiTheme="minorHAnsi" w:cstheme="minorHAnsi"/>
          <w:b/>
          <w:bCs/>
        </w:rPr>
        <w:t xml:space="preserve"> every aspect of the </w:t>
      </w:r>
      <w:r w:rsidR="00597143" w:rsidRPr="00951E8A">
        <w:rPr>
          <w:rStyle w:val="normaltextrun"/>
          <w:rFonts w:asciiTheme="minorHAnsi" w:hAnsiTheme="minorHAnsi" w:cstheme="minorHAnsi"/>
          <w:b/>
          <w:bCs/>
        </w:rPr>
        <w:t xml:space="preserve">administration of the </w:t>
      </w:r>
      <w:r w:rsidRPr="00951E8A">
        <w:rPr>
          <w:rStyle w:val="normaltextrun"/>
          <w:rFonts w:asciiTheme="minorHAnsi" w:hAnsiTheme="minorHAnsi" w:cstheme="minorHAnsi"/>
          <w:b/>
          <w:bCs/>
        </w:rPr>
        <w:t xml:space="preserve">Tech Hubs program, </w:t>
      </w:r>
      <w:r w:rsidRPr="00951E8A">
        <w:rPr>
          <w:rStyle w:val="normaltextrun"/>
          <w:rFonts w:asciiTheme="minorHAnsi" w:hAnsiTheme="minorHAnsi" w:cstheme="minorHAnsi"/>
        </w:rPr>
        <w:t xml:space="preserve">taking full advantage of </w:t>
      </w:r>
      <w:r w:rsidR="00597143" w:rsidRPr="00951E8A">
        <w:rPr>
          <w:rStyle w:val="normaltextrun"/>
          <w:rFonts w:asciiTheme="minorHAnsi" w:hAnsiTheme="minorHAnsi" w:cstheme="minorHAnsi"/>
        </w:rPr>
        <w:t xml:space="preserve">the </w:t>
      </w:r>
      <w:proofErr w:type="spellStart"/>
      <w:r w:rsidR="00597143" w:rsidRPr="00951E8A">
        <w:rPr>
          <w:rStyle w:val="normaltextrun"/>
          <w:rFonts w:asciiTheme="minorHAnsi" w:hAnsiTheme="minorHAnsi" w:cstheme="minorHAnsi"/>
        </w:rPr>
        <w:t>EDD</w:t>
      </w:r>
      <w:r w:rsidR="00136941">
        <w:rPr>
          <w:rStyle w:val="normaltextrun"/>
          <w:rFonts w:asciiTheme="minorHAnsi" w:hAnsiTheme="minorHAnsi" w:cstheme="minorHAnsi"/>
        </w:rPr>
        <w:t>s’</w:t>
      </w:r>
      <w:proofErr w:type="spellEnd"/>
      <w:r w:rsidR="00136941">
        <w:rPr>
          <w:rStyle w:val="normaltextrun"/>
          <w:rFonts w:asciiTheme="minorHAnsi" w:hAnsiTheme="minorHAnsi" w:cstheme="minorHAnsi"/>
        </w:rPr>
        <w:t xml:space="preserve"> abilities to skillfully</w:t>
      </w:r>
      <w:r w:rsidRPr="00951E8A">
        <w:rPr>
          <w:rStyle w:val="normaltextrun"/>
          <w:rFonts w:asciiTheme="minorHAnsi" w:hAnsiTheme="minorHAnsi" w:cstheme="minorHAnsi"/>
        </w:rPr>
        <w:t xml:space="preserve"> lead the planning processes that</w:t>
      </w:r>
      <w:r w:rsidR="00136941">
        <w:rPr>
          <w:rStyle w:val="normaltextrun"/>
          <w:rFonts w:asciiTheme="minorHAnsi" w:hAnsiTheme="minorHAnsi" w:cstheme="minorHAnsi"/>
        </w:rPr>
        <w:t xml:space="preserve"> will</w:t>
      </w:r>
      <w:r w:rsidRPr="00951E8A">
        <w:rPr>
          <w:rStyle w:val="normaltextrun"/>
          <w:rFonts w:asciiTheme="minorHAnsi" w:hAnsiTheme="minorHAnsi" w:cstheme="minorHAnsi"/>
        </w:rPr>
        <w:t xml:space="preserve"> ultimately shape the development of Tech Hubs strategies and activities. </w:t>
      </w:r>
      <w:r w:rsidR="00C26938" w:rsidRPr="00951E8A">
        <w:rPr>
          <w:rStyle w:val="normaltextrun"/>
          <w:rFonts w:asciiTheme="minorHAnsi" w:hAnsiTheme="minorHAnsi" w:cstheme="minorHAnsi"/>
        </w:rPr>
        <w:t xml:space="preserve">EDDs are the best </w:t>
      </w:r>
      <w:r w:rsidR="00136941">
        <w:rPr>
          <w:rStyle w:val="normaltextrun"/>
          <w:rFonts w:asciiTheme="minorHAnsi" w:hAnsiTheme="minorHAnsi" w:cstheme="minorHAnsi"/>
        </w:rPr>
        <w:t>equipped local partners</w:t>
      </w:r>
      <w:r w:rsidR="00C26938" w:rsidRPr="00951E8A">
        <w:rPr>
          <w:rStyle w:val="normaltextrun"/>
          <w:rFonts w:asciiTheme="minorHAnsi" w:hAnsiTheme="minorHAnsi" w:cstheme="minorHAnsi"/>
        </w:rPr>
        <w:t xml:space="preserve"> to develop regional strategies, lead planning processes,</w:t>
      </w:r>
      <w:r w:rsidR="00ED4122">
        <w:rPr>
          <w:rStyle w:val="normaltextrun"/>
          <w:rFonts w:asciiTheme="minorHAnsi" w:hAnsiTheme="minorHAnsi" w:cstheme="minorHAnsi"/>
        </w:rPr>
        <w:t xml:space="preserve"> and</w:t>
      </w:r>
      <w:r w:rsidR="00C26938" w:rsidRPr="00951E8A">
        <w:rPr>
          <w:rStyle w:val="normaltextrun"/>
          <w:rFonts w:asciiTheme="minorHAnsi" w:hAnsiTheme="minorHAnsi" w:cstheme="minorHAnsi"/>
        </w:rPr>
        <w:t xml:space="preserve"> align new initiatives with existing EDA-approved CEDS</w:t>
      </w:r>
      <w:r w:rsidR="00136941">
        <w:rPr>
          <w:rStyle w:val="normaltextrun"/>
          <w:rFonts w:asciiTheme="minorHAnsi" w:hAnsiTheme="minorHAnsi" w:cstheme="minorHAnsi"/>
        </w:rPr>
        <w:t>, because EDDs have the most expertise locally about the existing CEDS plans.</w:t>
      </w:r>
    </w:p>
    <w:p w14:paraId="76047296" w14:textId="23ACCFDE" w:rsidR="00C26938" w:rsidRPr="00951E8A" w:rsidRDefault="00C26938" w:rsidP="00B956FD">
      <w:pPr>
        <w:pStyle w:val="paragraph"/>
        <w:spacing w:before="0" w:beforeAutospacing="0" w:after="0" w:afterAutospacing="0"/>
        <w:textAlignment w:val="baseline"/>
        <w:rPr>
          <w:rStyle w:val="normaltextrun"/>
          <w:rFonts w:asciiTheme="minorHAnsi" w:hAnsiTheme="minorHAnsi" w:cstheme="minorHAnsi"/>
        </w:rPr>
      </w:pPr>
    </w:p>
    <w:p w14:paraId="57C568E6" w14:textId="6FB77916" w:rsidR="00C26938" w:rsidRPr="00951E8A" w:rsidRDefault="00C26938" w:rsidP="00C26938">
      <w:pPr>
        <w:pStyle w:val="paragraph"/>
        <w:spacing w:before="0" w:beforeAutospacing="0" w:after="0" w:afterAutospacing="0"/>
        <w:textAlignment w:val="baseline"/>
        <w:rPr>
          <w:rFonts w:asciiTheme="minorHAnsi" w:hAnsiTheme="minorHAnsi" w:cstheme="minorHAnsi"/>
          <w:b/>
          <w:bCs/>
        </w:rPr>
      </w:pPr>
      <w:r w:rsidRPr="00951E8A">
        <w:rPr>
          <w:rStyle w:val="normaltextrun"/>
          <w:rFonts w:asciiTheme="minorHAnsi" w:hAnsiTheme="minorHAnsi" w:cstheme="minorHAnsi"/>
          <w:b/>
          <w:bCs/>
        </w:rPr>
        <w:t xml:space="preserve">Specifically, in regulatory guidance, NADO </w:t>
      </w:r>
      <w:r w:rsidR="00136941">
        <w:rPr>
          <w:rStyle w:val="normaltextrun"/>
          <w:rFonts w:asciiTheme="minorHAnsi" w:hAnsiTheme="minorHAnsi" w:cstheme="minorHAnsi"/>
          <w:b/>
          <w:bCs/>
        </w:rPr>
        <w:t>encourages</w:t>
      </w:r>
      <w:r w:rsidRPr="00951E8A">
        <w:rPr>
          <w:rStyle w:val="normaltextrun"/>
          <w:rFonts w:asciiTheme="minorHAnsi" w:hAnsiTheme="minorHAnsi" w:cstheme="minorHAnsi"/>
          <w:b/>
          <w:bCs/>
        </w:rPr>
        <w:t xml:space="preserve"> EDA to:</w:t>
      </w:r>
      <w:r w:rsidRPr="00951E8A">
        <w:rPr>
          <w:rStyle w:val="eop"/>
          <w:rFonts w:asciiTheme="minorHAnsi" w:hAnsiTheme="minorHAnsi" w:cstheme="minorHAnsi"/>
          <w:b/>
          <w:bCs/>
        </w:rPr>
        <w:t> </w:t>
      </w:r>
    </w:p>
    <w:p w14:paraId="4B561499" w14:textId="77777777" w:rsidR="00C26938" w:rsidRPr="00951E8A" w:rsidRDefault="00C26938" w:rsidP="00C26938">
      <w:pPr>
        <w:pStyle w:val="paragraph"/>
        <w:numPr>
          <w:ilvl w:val="0"/>
          <w:numId w:val="2"/>
        </w:numPr>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 xml:space="preserve">Award preference points to Tech Hubs applicants that include one or more EDDs as consortia </w:t>
      </w:r>
      <w:proofErr w:type="gramStart"/>
      <w:r w:rsidRPr="00951E8A">
        <w:rPr>
          <w:rStyle w:val="normaltextrun"/>
          <w:rFonts w:asciiTheme="minorHAnsi" w:hAnsiTheme="minorHAnsi" w:cstheme="minorHAnsi"/>
        </w:rPr>
        <w:t>members;</w:t>
      </w:r>
      <w:proofErr w:type="gramEnd"/>
      <w:r w:rsidRPr="00951E8A">
        <w:rPr>
          <w:rStyle w:val="eop"/>
          <w:rFonts w:asciiTheme="minorHAnsi" w:hAnsiTheme="minorHAnsi" w:cstheme="minorHAnsi"/>
        </w:rPr>
        <w:t> </w:t>
      </w:r>
    </w:p>
    <w:p w14:paraId="406111A4" w14:textId="77777777" w:rsidR="00C26938" w:rsidRPr="00951E8A" w:rsidRDefault="00C26938" w:rsidP="00C26938">
      <w:pPr>
        <w:pStyle w:val="paragraph"/>
        <w:numPr>
          <w:ilvl w:val="0"/>
          <w:numId w:val="2"/>
        </w:numPr>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Award preference points to Tech Hubs applicants that demonstrate alignment with existing Comprehensive Economic Development Strategies (CEDS);</w:t>
      </w:r>
      <w:r w:rsidRPr="00951E8A">
        <w:rPr>
          <w:rStyle w:val="eop"/>
          <w:rFonts w:asciiTheme="minorHAnsi" w:hAnsiTheme="minorHAnsi" w:cstheme="minorHAnsi"/>
        </w:rPr>
        <w:t> </w:t>
      </w:r>
    </w:p>
    <w:p w14:paraId="66EE952C" w14:textId="4E6B8452" w:rsidR="00C26938" w:rsidRDefault="00C26938" w:rsidP="00C26938">
      <w:pPr>
        <w:pStyle w:val="paragraph"/>
        <w:numPr>
          <w:ilvl w:val="0"/>
          <w:numId w:val="2"/>
        </w:numPr>
        <w:spacing w:before="0" w:beforeAutospacing="0" w:after="0" w:afterAutospacing="0"/>
        <w:textAlignment w:val="baseline"/>
        <w:rPr>
          <w:rStyle w:val="normaltextrun"/>
          <w:rFonts w:asciiTheme="minorHAnsi" w:hAnsiTheme="minorHAnsi" w:cstheme="minorHAnsi"/>
        </w:rPr>
      </w:pPr>
      <w:r w:rsidRPr="00951E8A">
        <w:rPr>
          <w:rStyle w:val="normaltextrun"/>
          <w:rFonts w:asciiTheme="minorHAnsi" w:hAnsiTheme="minorHAnsi" w:cstheme="minorHAnsi"/>
        </w:rPr>
        <w:t xml:space="preserve">Provide dedicated infusions of administrative funding </w:t>
      </w:r>
      <w:r w:rsidR="00ED4122">
        <w:rPr>
          <w:rStyle w:val="normaltextrun"/>
          <w:rFonts w:asciiTheme="minorHAnsi" w:hAnsiTheme="minorHAnsi" w:cstheme="minorHAnsi"/>
        </w:rPr>
        <w:t>directly to any and all</w:t>
      </w:r>
      <w:r w:rsidRPr="00951E8A">
        <w:rPr>
          <w:rStyle w:val="normaltextrun"/>
          <w:rFonts w:asciiTheme="minorHAnsi" w:hAnsiTheme="minorHAnsi" w:cstheme="minorHAnsi"/>
        </w:rPr>
        <w:t xml:space="preserve"> EDDs within the geographic region of a Tech Hubs award to help support those EDDs in their efforts to help coordinate Tech Hub activities</w:t>
      </w:r>
      <w:r w:rsidR="00136941">
        <w:rPr>
          <w:rStyle w:val="normaltextrun"/>
          <w:rFonts w:asciiTheme="minorHAnsi" w:hAnsiTheme="minorHAnsi" w:cstheme="minorHAnsi"/>
        </w:rPr>
        <w:t>;</w:t>
      </w:r>
    </w:p>
    <w:p w14:paraId="62FD8A71" w14:textId="0DC01DA0" w:rsidR="00ED4122" w:rsidRPr="00951E8A" w:rsidRDefault="00ED4122" w:rsidP="00C26938">
      <w:pPr>
        <w:pStyle w:val="paragraph"/>
        <w:numPr>
          <w:ilvl w:val="0"/>
          <w:numId w:val="2"/>
        </w:numPr>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 xml:space="preserve">Ensure within regulatory guidance that the creation of Tech Hubs “Comprehensive Regional Technology Strategies” (CRTS) align directly with existing Comprehensive Economic Development Strategies (CEDS). The Tech Hubs guidance should specify that the CRTS planning process will become an element of the CEDS planning process. Ultimately, </w:t>
      </w:r>
      <w:r w:rsidR="00B343B5">
        <w:rPr>
          <w:rStyle w:val="normaltextrun"/>
          <w:rFonts w:asciiTheme="minorHAnsi" w:hAnsiTheme="minorHAnsi" w:cstheme="minorHAnsi"/>
        </w:rPr>
        <w:t xml:space="preserve">CRTS plans should be </w:t>
      </w:r>
      <w:r>
        <w:rPr>
          <w:rStyle w:val="normaltextrun"/>
          <w:rFonts w:asciiTheme="minorHAnsi" w:hAnsiTheme="minorHAnsi" w:cstheme="minorHAnsi"/>
        </w:rPr>
        <w:t>integrated with existing regional CEDS plans.</w:t>
      </w:r>
    </w:p>
    <w:p w14:paraId="1ACAE446" w14:textId="77777777" w:rsidR="00C26938" w:rsidRPr="00951E8A" w:rsidRDefault="00C26938" w:rsidP="00B956FD">
      <w:pPr>
        <w:pStyle w:val="paragraph"/>
        <w:spacing w:before="0" w:beforeAutospacing="0" w:after="0" w:afterAutospacing="0"/>
        <w:textAlignment w:val="baseline"/>
        <w:rPr>
          <w:rStyle w:val="normaltextrun"/>
          <w:rFonts w:asciiTheme="minorHAnsi" w:hAnsiTheme="minorHAnsi" w:cstheme="minorHAnsi"/>
        </w:rPr>
      </w:pPr>
    </w:p>
    <w:p w14:paraId="5C2A6FA1" w14:textId="2F390E8A" w:rsidR="00B956FD" w:rsidRPr="00951E8A" w:rsidRDefault="00C26938"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 xml:space="preserve">Conversely, </w:t>
      </w:r>
      <w:r w:rsidR="00B956FD" w:rsidRPr="00951E8A">
        <w:rPr>
          <w:rStyle w:val="normaltextrun"/>
          <w:rFonts w:asciiTheme="minorHAnsi" w:hAnsiTheme="minorHAnsi" w:cstheme="minorHAnsi"/>
        </w:rPr>
        <w:t xml:space="preserve">NADO strongly </w:t>
      </w:r>
      <w:r w:rsidR="00B956FD" w:rsidRPr="00951E8A">
        <w:rPr>
          <w:rStyle w:val="normaltextrun"/>
          <w:rFonts w:asciiTheme="minorHAnsi" w:hAnsiTheme="minorHAnsi" w:cstheme="minorHAnsi"/>
          <w:b/>
          <w:bCs/>
          <w:i/>
          <w:iCs/>
        </w:rPr>
        <w:t>cautions EDA against</w:t>
      </w:r>
      <w:r w:rsidR="00B956FD" w:rsidRPr="00951E8A">
        <w:rPr>
          <w:rStyle w:val="normaltextrun"/>
          <w:rFonts w:asciiTheme="minorHAnsi" w:hAnsiTheme="minorHAnsi" w:cstheme="minorHAnsi"/>
        </w:rPr>
        <w:t xml:space="preserve"> creating alternative or duplicative planning entities</w:t>
      </w:r>
      <w:r w:rsidRPr="00951E8A">
        <w:rPr>
          <w:rStyle w:val="normaltextrun"/>
          <w:rFonts w:asciiTheme="minorHAnsi" w:hAnsiTheme="minorHAnsi" w:cstheme="minorHAnsi"/>
        </w:rPr>
        <w:t xml:space="preserve"> in addition to the existing network of EDDs.</w:t>
      </w:r>
      <w:r w:rsidR="00ED4122">
        <w:rPr>
          <w:rStyle w:val="normaltextrun"/>
          <w:rFonts w:asciiTheme="minorHAnsi" w:hAnsiTheme="minorHAnsi" w:cstheme="minorHAnsi"/>
        </w:rPr>
        <w:t xml:space="preserve"> Similarly, NADO </w:t>
      </w:r>
      <w:r w:rsidR="00ED4122" w:rsidRPr="00ED4122">
        <w:rPr>
          <w:rStyle w:val="normaltextrun"/>
          <w:rFonts w:asciiTheme="minorHAnsi" w:hAnsiTheme="minorHAnsi" w:cstheme="minorHAnsi"/>
          <w:b/>
          <w:bCs/>
        </w:rPr>
        <w:t>cautions EDA against</w:t>
      </w:r>
      <w:r w:rsidR="00ED4122">
        <w:rPr>
          <w:rStyle w:val="normaltextrun"/>
          <w:rFonts w:asciiTheme="minorHAnsi" w:hAnsiTheme="minorHAnsi" w:cstheme="minorHAnsi"/>
        </w:rPr>
        <w:t xml:space="preserve"> creating a process for the Tech Hubs CRTS that do</w:t>
      </w:r>
      <w:r w:rsidR="00136941">
        <w:rPr>
          <w:rStyle w:val="normaltextrun"/>
          <w:rFonts w:asciiTheme="minorHAnsi" w:hAnsiTheme="minorHAnsi" w:cstheme="minorHAnsi"/>
        </w:rPr>
        <w:t>es</w:t>
      </w:r>
      <w:r w:rsidR="00ED4122">
        <w:rPr>
          <w:rStyle w:val="normaltextrun"/>
          <w:rFonts w:asciiTheme="minorHAnsi" w:hAnsiTheme="minorHAnsi" w:cstheme="minorHAnsi"/>
        </w:rPr>
        <w:t xml:space="preserve"> not directly align with the CEDS.</w:t>
      </w:r>
    </w:p>
    <w:p w14:paraId="2A311535" w14:textId="77777777" w:rsidR="00B956FD" w:rsidRPr="00B343B5" w:rsidRDefault="00B956FD" w:rsidP="00B956FD">
      <w:pPr>
        <w:pStyle w:val="paragraph"/>
        <w:spacing w:before="0" w:beforeAutospacing="0" w:after="0" w:afterAutospacing="0"/>
        <w:ind w:left="720"/>
        <w:textAlignment w:val="baseline"/>
        <w:rPr>
          <w:rFonts w:asciiTheme="minorHAnsi" w:hAnsiTheme="minorHAnsi" w:cstheme="minorHAnsi"/>
          <w:sz w:val="28"/>
          <w:szCs w:val="28"/>
        </w:rPr>
      </w:pPr>
    </w:p>
    <w:p w14:paraId="1C0AC736" w14:textId="128CADA9" w:rsidR="00B956FD" w:rsidRPr="00136941" w:rsidRDefault="00B956FD" w:rsidP="00B956FD">
      <w:pPr>
        <w:pStyle w:val="paragraph"/>
        <w:spacing w:before="0" w:beforeAutospacing="0" w:after="0" w:afterAutospacing="0"/>
        <w:textAlignment w:val="baseline"/>
        <w:rPr>
          <w:rStyle w:val="normaltextrun"/>
          <w:rFonts w:asciiTheme="minorHAnsi" w:hAnsiTheme="minorHAnsi" w:cstheme="minorHAnsi"/>
        </w:rPr>
      </w:pPr>
      <w:r w:rsidRPr="00B343B5">
        <w:rPr>
          <w:rStyle w:val="normaltextrun"/>
          <w:rFonts w:asciiTheme="minorHAnsi" w:hAnsiTheme="minorHAnsi" w:cstheme="minorHAnsi"/>
          <w:b/>
          <w:bCs/>
          <w:sz w:val="28"/>
          <w:szCs w:val="28"/>
        </w:rPr>
        <w:t>Inclusion of Small and Rural Communities</w:t>
      </w:r>
      <w:r w:rsidRPr="00B343B5">
        <w:rPr>
          <w:rStyle w:val="eop"/>
          <w:rFonts w:asciiTheme="minorHAnsi" w:hAnsiTheme="minorHAnsi" w:cstheme="minorHAnsi"/>
          <w:sz w:val="28"/>
          <w:szCs w:val="28"/>
        </w:rPr>
        <w:t> </w:t>
      </w:r>
    </w:p>
    <w:p w14:paraId="3EFE5882" w14:textId="77777777" w:rsidR="00951E8A" w:rsidRPr="00951E8A" w:rsidRDefault="00951E8A" w:rsidP="00951E8A">
      <w:pPr>
        <w:pStyle w:val="paragraph"/>
        <w:spacing w:before="0" w:beforeAutospacing="0" w:after="0" w:afterAutospacing="0"/>
        <w:textAlignment w:val="baseline"/>
        <w:rPr>
          <w:rStyle w:val="eop"/>
          <w:rFonts w:asciiTheme="minorHAnsi" w:hAnsiTheme="minorHAnsi" w:cstheme="minorHAnsi"/>
        </w:rPr>
      </w:pPr>
      <w:r w:rsidRPr="00951E8A">
        <w:rPr>
          <w:rStyle w:val="normaltextrun"/>
          <w:rFonts w:asciiTheme="minorHAnsi" w:hAnsiTheme="minorHAnsi" w:cstheme="minorHAnsi"/>
        </w:rPr>
        <w:t>NADO applauds the commitment as written within the statute for the Tech Hubs program to “</w:t>
      </w:r>
      <w:r w:rsidRPr="00951E8A">
        <w:rPr>
          <w:rStyle w:val="normaltextrun"/>
          <w:rFonts w:asciiTheme="minorHAnsi" w:hAnsiTheme="minorHAnsi" w:cstheme="minorHAnsi"/>
          <w:i/>
          <w:iCs/>
        </w:rPr>
        <w:t xml:space="preserve">support regional economic development and resilience, including in </w:t>
      </w:r>
      <w:r w:rsidRPr="00951E8A">
        <w:rPr>
          <w:rStyle w:val="normaltextrun"/>
          <w:rFonts w:asciiTheme="minorHAnsi" w:hAnsiTheme="minorHAnsi" w:cstheme="minorHAnsi"/>
          <w:b/>
          <w:bCs/>
          <w:i/>
          <w:iCs/>
        </w:rPr>
        <w:t>small cities and rural areas</w:t>
      </w:r>
      <w:r w:rsidRPr="00951E8A">
        <w:rPr>
          <w:rStyle w:val="normaltextrun"/>
          <w:rFonts w:asciiTheme="minorHAnsi" w:hAnsiTheme="minorHAnsi" w:cstheme="minorHAnsi"/>
          <w:i/>
          <w:iCs/>
        </w:rPr>
        <w:t xml:space="preserve">.” </w:t>
      </w:r>
      <w:r w:rsidRPr="00951E8A">
        <w:rPr>
          <w:rStyle w:val="eop"/>
          <w:rFonts w:asciiTheme="minorHAnsi" w:hAnsiTheme="minorHAnsi" w:cstheme="minorHAnsi"/>
        </w:rPr>
        <w:t> </w:t>
      </w:r>
    </w:p>
    <w:p w14:paraId="6A75A9C2" w14:textId="77777777" w:rsidR="00951E8A" w:rsidRPr="00951E8A" w:rsidRDefault="00951E8A" w:rsidP="00B956FD">
      <w:pPr>
        <w:pStyle w:val="paragraph"/>
        <w:spacing w:before="0" w:beforeAutospacing="0" w:after="0" w:afterAutospacing="0"/>
        <w:textAlignment w:val="baseline"/>
        <w:rPr>
          <w:rStyle w:val="normaltextrun"/>
          <w:rFonts w:asciiTheme="minorHAnsi" w:hAnsiTheme="minorHAnsi" w:cstheme="minorHAnsi"/>
          <w:u w:val="single"/>
        </w:rPr>
      </w:pPr>
    </w:p>
    <w:p w14:paraId="1AEEE73C" w14:textId="76BA3DD1" w:rsidR="00B956FD" w:rsidRPr="00951E8A" w:rsidRDefault="00B343B5" w:rsidP="00B956F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u w:val="single"/>
        </w:rPr>
        <w:t>T</w:t>
      </w:r>
      <w:r w:rsidR="00B956FD" w:rsidRPr="00951E8A">
        <w:rPr>
          <w:rStyle w:val="normaltextrun"/>
          <w:rFonts w:asciiTheme="minorHAnsi" w:hAnsiTheme="minorHAnsi" w:cstheme="minorHAnsi"/>
          <w:u w:val="single"/>
        </w:rPr>
        <w:t>he success of the Tech Hubs program will hinge on the inclusion of rural communities.</w:t>
      </w:r>
      <w:r w:rsidR="00B956FD" w:rsidRPr="00951E8A">
        <w:rPr>
          <w:rStyle w:val="normaltextrun"/>
          <w:rFonts w:asciiTheme="minorHAnsi" w:hAnsiTheme="minorHAnsi" w:cstheme="minorHAnsi"/>
        </w:rPr>
        <w:t xml:space="preserve"> The </w:t>
      </w:r>
      <w:r>
        <w:rPr>
          <w:rStyle w:val="normaltextrun"/>
          <w:rFonts w:asciiTheme="minorHAnsi" w:hAnsiTheme="minorHAnsi" w:cstheme="minorHAnsi"/>
        </w:rPr>
        <w:t xml:space="preserve">Tech Hubs program’s </w:t>
      </w:r>
      <w:r w:rsidR="00B956FD" w:rsidRPr="00951E8A">
        <w:rPr>
          <w:rStyle w:val="normaltextrun"/>
          <w:rFonts w:asciiTheme="minorHAnsi" w:hAnsiTheme="minorHAnsi" w:cstheme="minorHAnsi"/>
        </w:rPr>
        <w:t xml:space="preserve">authorizing language requires that at least </w:t>
      </w:r>
      <w:r w:rsidR="00136941">
        <w:rPr>
          <w:rStyle w:val="normaltextrun"/>
          <w:rFonts w:asciiTheme="minorHAnsi" w:hAnsiTheme="minorHAnsi" w:cstheme="minorHAnsi"/>
        </w:rPr>
        <w:t xml:space="preserve">one </w:t>
      </w:r>
      <w:r w:rsidR="00B956FD" w:rsidRPr="00951E8A">
        <w:rPr>
          <w:rStyle w:val="normaltextrun"/>
          <w:rFonts w:asciiTheme="minorHAnsi" w:hAnsiTheme="minorHAnsi" w:cstheme="minorHAnsi"/>
        </w:rPr>
        <w:t xml:space="preserve">third of designated Tech Hubs must </w:t>
      </w:r>
      <w:r w:rsidR="00B956FD" w:rsidRPr="00951E8A">
        <w:rPr>
          <w:rStyle w:val="normaltextrun"/>
          <w:rFonts w:asciiTheme="minorHAnsi" w:hAnsiTheme="minorHAnsi" w:cstheme="minorHAnsi"/>
          <w:i/>
          <w:iCs/>
        </w:rPr>
        <w:t>“</w:t>
      </w:r>
      <w:r w:rsidR="00B956FD" w:rsidRPr="00B343B5">
        <w:rPr>
          <w:rStyle w:val="normaltextrun"/>
          <w:rFonts w:asciiTheme="minorHAnsi" w:hAnsiTheme="minorHAnsi" w:cstheme="minorHAnsi"/>
          <w:b/>
          <w:bCs/>
          <w:i/>
          <w:iCs/>
        </w:rPr>
        <w:t>significantly benefit small and rural communities</w:t>
      </w:r>
      <w:r w:rsidR="00B956FD" w:rsidRPr="00951E8A">
        <w:rPr>
          <w:rStyle w:val="normaltextrun"/>
          <w:rFonts w:asciiTheme="minorHAnsi" w:hAnsiTheme="minorHAnsi" w:cstheme="minorHAnsi"/>
          <w:i/>
          <w:iCs/>
        </w:rPr>
        <w:t xml:space="preserve">,” </w:t>
      </w:r>
      <w:r w:rsidR="00B956FD" w:rsidRPr="00951E8A">
        <w:rPr>
          <w:rStyle w:val="normaltextrun"/>
          <w:rFonts w:asciiTheme="minorHAnsi" w:hAnsiTheme="minorHAnsi" w:cstheme="minorHAnsi"/>
        </w:rPr>
        <w:t xml:space="preserve">with small and rural communities being defined as </w:t>
      </w:r>
      <w:r w:rsidRPr="00B343B5">
        <w:rPr>
          <w:rStyle w:val="normaltextrun"/>
          <w:rFonts w:asciiTheme="minorHAnsi" w:hAnsiTheme="minorHAnsi" w:cstheme="minorHAnsi"/>
          <w:i/>
          <w:iCs/>
        </w:rPr>
        <w:t>“</w:t>
      </w:r>
      <w:r w:rsidR="00B956FD" w:rsidRPr="00B343B5">
        <w:rPr>
          <w:rStyle w:val="normaltextrun"/>
          <w:rFonts w:asciiTheme="minorHAnsi" w:hAnsiTheme="minorHAnsi" w:cstheme="minorHAnsi"/>
          <w:i/>
          <w:iCs/>
        </w:rPr>
        <w:t>micropolitan areas, noncore areas, or metropolitan statistical areas with a population of no more than 250,000.</w:t>
      </w:r>
      <w:r w:rsidRPr="00B343B5">
        <w:rPr>
          <w:rStyle w:val="normaltextrun"/>
          <w:rFonts w:asciiTheme="minorHAnsi" w:hAnsiTheme="minorHAnsi" w:cstheme="minorHAnsi"/>
          <w:i/>
          <w:iCs/>
        </w:rPr>
        <w:t>”</w:t>
      </w:r>
    </w:p>
    <w:p w14:paraId="68C867E5"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p>
    <w:p w14:paraId="3ABAC46F" w14:textId="75EDD615" w:rsidR="00B956FD" w:rsidRPr="00951E8A" w:rsidRDefault="00B956FD" w:rsidP="00B956FD">
      <w:pPr>
        <w:pStyle w:val="paragraph"/>
        <w:spacing w:before="0" w:beforeAutospacing="0" w:after="0" w:afterAutospacing="0"/>
        <w:textAlignment w:val="baseline"/>
        <w:rPr>
          <w:rStyle w:val="normaltextrun"/>
          <w:rFonts w:asciiTheme="minorHAnsi" w:hAnsiTheme="minorHAnsi" w:cstheme="minorHAnsi"/>
          <w:i/>
          <w:iCs/>
        </w:rPr>
      </w:pPr>
      <w:r w:rsidRPr="00951E8A">
        <w:rPr>
          <w:rStyle w:val="normaltextrun"/>
          <w:rFonts w:asciiTheme="minorHAnsi" w:hAnsiTheme="minorHAnsi" w:cstheme="minorHAnsi"/>
        </w:rPr>
        <w:t xml:space="preserve">Furthermore, the Tech Hubs statute requires that the Secretary </w:t>
      </w:r>
      <w:r w:rsidR="00B343B5">
        <w:rPr>
          <w:rStyle w:val="normaltextrun"/>
          <w:rFonts w:asciiTheme="minorHAnsi" w:hAnsiTheme="minorHAnsi" w:cstheme="minorHAnsi"/>
        </w:rPr>
        <w:t xml:space="preserve">shall </w:t>
      </w:r>
      <w:r w:rsidRPr="00951E8A">
        <w:rPr>
          <w:rStyle w:val="normaltextrun"/>
          <w:rFonts w:asciiTheme="minorHAnsi" w:hAnsiTheme="minorHAnsi" w:cstheme="minorHAnsi"/>
        </w:rPr>
        <w:t xml:space="preserve">establish a </w:t>
      </w:r>
      <w:r w:rsidRPr="00951E8A">
        <w:rPr>
          <w:rStyle w:val="normaltextrun"/>
          <w:rFonts w:asciiTheme="minorHAnsi" w:hAnsiTheme="minorHAnsi" w:cstheme="minorHAnsi"/>
          <w:i/>
          <w:iCs/>
        </w:rPr>
        <w:t>“minimum threshold of rural representation.”</w:t>
      </w:r>
    </w:p>
    <w:p w14:paraId="11A2C042" w14:textId="77777777" w:rsidR="00B956FD" w:rsidRPr="00951E8A" w:rsidRDefault="00B956FD" w:rsidP="00B956FD">
      <w:pPr>
        <w:pStyle w:val="paragraph"/>
        <w:spacing w:before="0" w:beforeAutospacing="0" w:after="0" w:afterAutospacing="0"/>
        <w:textAlignment w:val="baseline"/>
        <w:rPr>
          <w:rStyle w:val="normaltextrun"/>
          <w:rFonts w:asciiTheme="minorHAnsi" w:hAnsiTheme="minorHAnsi" w:cstheme="minorHAnsi"/>
          <w:i/>
          <w:iCs/>
        </w:rPr>
      </w:pPr>
    </w:p>
    <w:p w14:paraId="5A29A0B1" w14:textId="1F4F4AA2"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 xml:space="preserve">Accordingly, NADO encourages EDA to include </w:t>
      </w:r>
      <w:r w:rsidR="009114FA">
        <w:rPr>
          <w:rStyle w:val="normaltextrun"/>
          <w:rFonts w:asciiTheme="minorHAnsi" w:hAnsiTheme="minorHAnsi" w:cstheme="minorHAnsi"/>
        </w:rPr>
        <w:t xml:space="preserve">specific </w:t>
      </w:r>
      <w:r w:rsidR="00CA21B3">
        <w:rPr>
          <w:rStyle w:val="normaltextrun"/>
          <w:rFonts w:asciiTheme="minorHAnsi" w:hAnsiTheme="minorHAnsi" w:cstheme="minorHAnsi"/>
        </w:rPr>
        <w:t xml:space="preserve">criteria and </w:t>
      </w:r>
      <w:r w:rsidRPr="00951E8A">
        <w:rPr>
          <w:rStyle w:val="normaltextrun"/>
          <w:rFonts w:asciiTheme="minorHAnsi" w:hAnsiTheme="minorHAnsi" w:cstheme="minorHAnsi"/>
        </w:rPr>
        <w:t xml:space="preserve">metrics </w:t>
      </w:r>
      <w:proofErr w:type="gramStart"/>
      <w:r w:rsidRPr="00951E8A">
        <w:rPr>
          <w:rStyle w:val="normaltextrun"/>
          <w:rFonts w:asciiTheme="minorHAnsi" w:hAnsiTheme="minorHAnsi" w:cstheme="minorHAnsi"/>
        </w:rPr>
        <w:t>in order to</w:t>
      </w:r>
      <w:proofErr w:type="gramEnd"/>
      <w:r w:rsidRPr="00951E8A">
        <w:rPr>
          <w:rStyle w:val="normaltextrun"/>
          <w:rFonts w:asciiTheme="minorHAnsi" w:hAnsiTheme="minorHAnsi" w:cstheme="minorHAnsi"/>
        </w:rPr>
        <w:t> operationalize a "significant benefit” to rural communities and a meaningful threshold of rural representation. Examples of such metrics</w:t>
      </w:r>
      <w:r w:rsidR="009114FA">
        <w:rPr>
          <w:rStyle w:val="normaltextrun"/>
          <w:rFonts w:asciiTheme="minorHAnsi" w:hAnsiTheme="minorHAnsi" w:cstheme="minorHAnsi"/>
        </w:rPr>
        <w:t xml:space="preserve"> and criteria</w:t>
      </w:r>
      <w:r w:rsidRPr="00951E8A">
        <w:rPr>
          <w:rStyle w:val="normaltextrun"/>
          <w:rFonts w:asciiTheme="minorHAnsi" w:hAnsiTheme="minorHAnsi" w:cstheme="minorHAnsi"/>
        </w:rPr>
        <w:t xml:space="preserve"> are:</w:t>
      </w:r>
      <w:r w:rsidRPr="00951E8A">
        <w:rPr>
          <w:rStyle w:val="eop"/>
          <w:rFonts w:asciiTheme="minorHAnsi" w:hAnsiTheme="minorHAnsi" w:cstheme="minorHAnsi"/>
        </w:rPr>
        <w:t> </w:t>
      </w:r>
    </w:p>
    <w:p w14:paraId="30062526" w14:textId="08639D56" w:rsidR="00C26938" w:rsidRDefault="00B956FD" w:rsidP="00C26938">
      <w:pPr>
        <w:pStyle w:val="paragraph"/>
        <w:numPr>
          <w:ilvl w:val="0"/>
          <w:numId w:val="8"/>
        </w:numPr>
        <w:spacing w:before="0" w:beforeAutospacing="0" w:after="0" w:afterAutospacing="0"/>
        <w:textAlignment w:val="baseline"/>
        <w:rPr>
          <w:rStyle w:val="eop"/>
          <w:rFonts w:asciiTheme="minorHAnsi" w:hAnsiTheme="minorHAnsi" w:cstheme="minorHAnsi"/>
        </w:rPr>
      </w:pPr>
      <w:r w:rsidRPr="00951E8A">
        <w:rPr>
          <w:rStyle w:val="normaltextrun"/>
          <w:rFonts w:asciiTheme="minorHAnsi" w:hAnsiTheme="minorHAnsi" w:cstheme="minorHAnsi"/>
          <w:b/>
          <w:bCs/>
        </w:rPr>
        <w:t xml:space="preserve">Percentage of the population served that resides within a small or rural </w:t>
      </w:r>
      <w:proofErr w:type="gramStart"/>
      <w:r w:rsidRPr="00951E8A">
        <w:rPr>
          <w:rStyle w:val="normaltextrun"/>
          <w:rFonts w:asciiTheme="minorHAnsi" w:hAnsiTheme="minorHAnsi" w:cstheme="minorHAnsi"/>
          <w:b/>
          <w:bCs/>
        </w:rPr>
        <w:t>community</w:t>
      </w:r>
      <w:proofErr w:type="gramEnd"/>
      <w:r w:rsidRPr="00951E8A">
        <w:rPr>
          <w:rStyle w:val="eop"/>
          <w:rFonts w:asciiTheme="minorHAnsi" w:hAnsiTheme="minorHAnsi" w:cstheme="minorHAnsi"/>
        </w:rPr>
        <w:t> </w:t>
      </w:r>
    </w:p>
    <w:p w14:paraId="39545562" w14:textId="10F1A307" w:rsidR="00B956FD" w:rsidRDefault="00B956FD" w:rsidP="00C26938">
      <w:pPr>
        <w:pStyle w:val="paragraph"/>
        <w:numPr>
          <w:ilvl w:val="0"/>
          <w:numId w:val="8"/>
        </w:numPr>
        <w:spacing w:before="0" w:beforeAutospacing="0" w:after="0" w:afterAutospacing="0"/>
        <w:textAlignment w:val="baseline"/>
        <w:rPr>
          <w:rStyle w:val="eop"/>
          <w:rFonts w:asciiTheme="minorHAnsi" w:hAnsiTheme="minorHAnsi" w:cstheme="minorHAnsi"/>
        </w:rPr>
      </w:pPr>
      <w:r w:rsidRPr="00951E8A">
        <w:rPr>
          <w:rStyle w:val="normaltextrun"/>
          <w:rFonts w:asciiTheme="minorHAnsi" w:hAnsiTheme="minorHAnsi" w:cstheme="minorHAnsi"/>
          <w:b/>
          <w:bCs/>
        </w:rPr>
        <w:t xml:space="preserve">Percentage of Tech Hub consortia members </w:t>
      </w:r>
      <w:r w:rsidR="00597143" w:rsidRPr="00951E8A">
        <w:rPr>
          <w:rStyle w:val="normaltextrun"/>
          <w:rFonts w:asciiTheme="minorHAnsi" w:hAnsiTheme="minorHAnsi" w:cstheme="minorHAnsi"/>
          <w:b/>
          <w:bCs/>
        </w:rPr>
        <w:t>located</w:t>
      </w:r>
      <w:r w:rsidRPr="00951E8A">
        <w:rPr>
          <w:rStyle w:val="normaltextrun"/>
          <w:rFonts w:asciiTheme="minorHAnsi" w:hAnsiTheme="minorHAnsi" w:cstheme="minorHAnsi"/>
          <w:b/>
          <w:bCs/>
        </w:rPr>
        <w:t xml:space="preserve"> within small or rural </w:t>
      </w:r>
      <w:proofErr w:type="gramStart"/>
      <w:r w:rsidRPr="00951E8A">
        <w:rPr>
          <w:rStyle w:val="normaltextrun"/>
          <w:rFonts w:asciiTheme="minorHAnsi" w:hAnsiTheme="minorHAnsi" w:cstheme="minorHAnsi"/>
          <w:b/>
          <w:bCs/>
        </w:rPr>
        <w:t>communities</w:t>
      </w:r>
      <w:proofErr w:type="gramEnd"/>
      <w:r w:rsidRPr="00951E8A">
        <w:rPr>
          <w:rStyle w:val="normaltextrun"/>
          <w:rFonts w:asciiTheme="minorHAnsi" w:hAnsiTheme="minorHAnsi" w:cstheme="minorHAnsi"/>
          <w:b/>
          <w:bCs/>
        </w:rPr>
        <w:t xml:space="preserve"> </w:t>
      </w:r>
      <w:r w:rsidRPr="00951E8A">
        <w:rPr>
          <w:rStyle w:val="eop"/>
          <w:rFonts w:asciiTheme="minorHAnsi" w:hAnsiTheme="minorHAnsi" w:cstheme="minorHAnsi"/>
        </w:rPr>
        <w:t> </w:t>
      </w:r>
    </w:p>
    <w:p w14:paraId="464A832B" w14:textId="28910A1F" w:rsidR="00C26938" w:rsidRPr="00B343B5" w:rsidRDefault="00C26938" w:rsidP="00C26938">
      <w:pPr>
        <w:pStyle w:val="paragraph"/>
        <w:spacing w:before="0" w:beforeAutospacing="0" w:after="0" w:afterAutospacing="0"/>
        <w:textAlignment w:val="baseline"/>
        <w:rPr>
          <w:rStyle w:val="eop"/>
          <w:rFonts w:asciiTheme="minorHAnsi" w:hAnsiTheme="minorHAnsi" w:cstheme="minorHAnsi"/>
          <w:b/>
          <w:bCs/>
        </w:rPr>
      </w:pPr>
      <w:r w:rsidRPr="00951E8A">
        <w:rPr>
          <w:rStyle w:val="eop"/>
          <w:rFonts w:asciiTheme="minorHAnsi" w:hAnsiTheme="minorHAnsi" w:cstheme="minorHAnsi"/>
        </w:rPr>
        <w:br/>
      </w:r>
      <w:r w:rsidRPr="00B343B5">
        <w:rPr>
          <w:rStyle w:val="eop"/>
          <w:rFonts w:asciiTheme="minorHAnsi" w:hAnsiTheme="minorHAnsi" w:cstheme="minorHAnsi"/>
          <w:b/>
          <w:bCs/>
        </w:rPr>
        <w:t>To further encourage geographic and demographic diversity, NADO also encourages EDA to consider:</w:t>
      </w:r>
    </w:p>
    <w:p w14:paraId="5F3E02AE" w14:textId="0C788769" w:rsidR="00C26938" w:rsidRPr="00951E8A" w:rsidRDefault="00C26938" w:rsidP="00C26938">
      <w:pPr>
        <w:pStyle w:val="paragraph"/>
        <w:numPr>
          <w:ilvl w:val="0"/>
          <w:numId w:val="9"/>
        </w:numPr>
        <w:spacing w:before="0" w:beforeAutospacing="0" w:after="0" w:afterAutospacing="0"/>
        <w:textAlignment w:val="baseline"/>
        <w:rPr>
          <w:rFonts w:asciiTheme="minorHAnsi" w:hAnsiTheme="minorHAnsi" w:cstheme="minorHAnsi"/>
        </w:rPr>
      </w:pPr>
      <w:r w:rsidRPr="00951E8A">
        <w:rPr>
          <w:rFonts w:asciiTheme="minorHAnsi" w:hAnsiTheme="minorHAnsi" w:cstheme="minorHAnsi"/>
        </w:rPr>
        <w:t xml:space="preserve">Going beyond the minimum threshold specified in the Tech Hubs statute to designate </w:t>
      </w:r>
      <w:r w:rsidRPr="00B343B5">
        <w:rPr>
          <w:rFonts w:asciiTheme="minorHAnsi" w:hAnsiTheme="minorHAnsi" w:cstheme="minorHAnsi"/>
          <w:i/>
          <w:iCs/>
        </w:rPr>
        <w:t>“at least 20 hubs.”</w:t>
      </w:r>
      <w:r w:rsidRPr="00951E8A">
        <w:rPr>
          <w:rFonts w:asciiTheme="minorHAnsi" w:hAnsiTheme="minorHAnsi" w:cstheme="minorHAnsi"/>
        </w:rPr>
        <w:t xml:space="preserve"> NADO encourages EDA to go beyond this and make an even larger number of awards, thereby spreading the benefit of the Tech Hubs program more widely</w:t>
      </w:r>
      <w:r w:rsidR="00B343B5">
        <w:rPr>
          <w:rFonts w:asciiTheme="minorHAnsi" w:hAnsiTheme="minorHAnsi" w:cstheme="minorHAnsi"/>
        </w:rPr>
        <w:t>, and ensuring greater geographic diversity.</w:t>
      </w:r>
    </w:p>
    <w:p w14:paraId="2986B64E" w14:textId="3DD3CB04" w:rsidR="00C26938" w:rsidRPr="00951E8A" w:rsidRDefault="00C26938" w:rsidP="00C26938">
      <w:pPr>
        <w:pStyle w:val="paragraph"/>
        <w:numPr>
          <w:ilvl w:val="0"/>
          <w:numId w:val="9"/>
        </w:numPr>
        <w:spacing w:before="0" w:beforeAutospacing="0" w:after="0" w:afterAutospacing="0"/>
        <w:textAlignment w:val="baseline"/>
        <w:rPr>
          <w:rFonts w:asciiTheme="minorHAnsi" w:hAnsiTheme="minorHAnsi" w:cstheme="minorHAnsi"/>
        </w:rPr>
      </w:pPr>
      <w:r w:rsidRPr="00951E8A">
        <w:rPr>
          <w:rFonts w:asciiTheme="minorHAnsi" w:hAnsiTheme="minorHAnsi" w:cstheme="minorHAnsi"/>
        </w:rPr>
        <w:t>Going beyond the minimum requirement of</w:t>
      </w:r>
      <w:r w:rsidR="00951E8A" w:rsidRPr="00951E8A">
        <w:rPr>
          <w:rFonts w:asciiTheme="minorHAnsi" w:hAnsiTheme="minorHAnsi" w:cstheme="minorHAnsi"/>
        </w:rPr>
        <w:t xml:space="preserve"> at least one third of Tech Hubs benefiting “small and rural communities” with a population of no more than 250,000. NADO encourages EDA to go beyond this by:</w:t>
      </w:r>
    </w:p>
    <w:p w14:paraId="01203CA3" w14:textId="7AED1B24" w:rsidR="00951E8A" w:rsidRPr="00951E8A" w:rsidRDefault="00951E8A" w:rsidP="00951E8A">
      <w:pPr>
        <w:pStyle w:val="paragraph"/>
        <w:numPr>
          <w:ilvl w:val="1"/>
          <w:numId w:val="9"/>
        </w:numPr>
        <w:spacing w:before="0" w:beforeAutospacing="0" w:after="0" w:afterAutospacing="0"/>
        <w:textAlignment w:val="baseline"/>
        <w:rPr>
          <w:rFonts w:asciiTheme="minorHAnsi" w:hAnsiTheme="minorHAnsi" w:cstheme="minorHAnsi"/>
        </w:rPr>
      </w:pPr>
      <w:r w:rsidRPr="00951E8A">
        <w:rPr>
          <w:rFonts w:asciiTheme="minorHAnsi" w:hAnsiTheme="minorHAnsi" w:cstheme="minorHAnsi"/>
        </w:rPr>
        <w:t xml:space="preserve">Ensuring that </w:t>
      </w:r>
      <w:r w:rsidRPr="00B343B5">
        <w:rPr>
          <w:rFonts w:asciiTheme="minorHAnsi" w:hAnsiTheme="minorHAnsi" w:cstheme="minorHAnsi"/>
          <w:b/>
          <w:bCs/>
        </w:rPr>
        <w:t>at least half</w:t>
      </w:r>
      <w:r w:rsidRPr="00951E8A">
        <w:rPr>
          <w:rFonts w:asciiTheme="minorHAnsi" w:hAnsiTheme="minorHAnsi" w:cstheme="minorHAnsi"/>
        </w:rPr>
        <w:t xml:space="preserve"> of Tech Hubs </w:t>
      </w:r>
      <w:r w:rsidR="00B343B5">
        <w:rPr>
          <w:rFonts w:asciiTheme="minorHAnsi" w:hAnsiTheme="minorHAnsi" w:cstheme="minorHAnsi"/>
        </w:rPr>
        <w:t xml:space="preserve">significantly </w:t>
      </w:r>
      <w:r w:rsidRPr="00951E8A">
        <w:rPr>
          <w:rFonts w:asciiTheme="minorHAnsi" w:hAnsiTheme="minorHAnsi" w:cstheme="minorHAnsi"/>
        </w:rPr>
        <w:t xml:space="preserve">benefit small and rural communities </w:t>
      </w:r>
      <w:r w:rsidRPr="00B343B5">
        <w:rPr>
          <w:rFonts w:asciiTheme="minorHAnsi" w:hAnsiTheme="minorHAnsi" w:cstheme="minorHAnsi"/>
          <w:b/>
          <w:bCs/>
        </w:rPr>
        <w:t>below 250,000 population</w:t>
      </w:r>
      <w:r w:rsidRPr="00951E8A">
        <w:rPr>
          <w:rFonts w:asciiTheme="minorHAnsi" w:hAnsiTheme="minorHAnsi" w:cstheme="minorHAnsi"/>
        </w:rPr>
        <w:t xml:space="preserve"> </w:t>
      </w:r>
    </w:p>
    <w:p w14:paraId="152D06B6" w14:textId="185C7956" w:rsidR="00951E8A" w:rsidRPr="00951E8A" w:rsidRDefault="00951E8A" w:rsidP="00951E8A">
      <w:pPr>
        <w:pStyle w:val="paragraph"/>
        <w:numPr>
          <w:ilvl w:val="1"/>
          <w:numId w:val="9"/>
        </w:numPr>
        <w:spacing w:before="0" w:beforeAutospacing="0" w:after="0" w:afterAutospacing="0"/>
        <w:textAlignment w:val="baseline"/>
        <w:rPr>
          <w:rFonts w:asciiTheme="minorHAnsi" w:hAnsiTheme="minorHAnsi" w:cstheme="minorHAnsi"/>
        </w:rPr>
      </w:pPr>
      <w:r w:rsidRPr="00951E8A">
        <w:rPr>
          <w:rFonts w:asciiTheme="minorHAnsi" w:hAnsiTheme="minorHAnsi" w:cstheme="minorHAnsi"/>
        </w:rPr>
        <w:t xml:space="preserve">Ensuring that </w:t>
      </w:r>
      <w:r w:rsidRPr="00B343B5">
        <w:rPr>
          <w:rFonts w:asciiTheme="minorHAnsi" w:hAnsiTheme="minorHAnsi" w:cstheme="minorHAnsi"/>
          <w:b/>
          <w:bCs/>
        </w:rPr>
        <w:t>at least a third</w:t>
      </w:r>
      <w:r w:rsidRPr="00951E8A">
        <w:rPr>
          <w:rFonts w:asciiTheme="minorHAnsi" w:hAnsiTheme="minorHAnsi" w:cstheme="minorHAnsi"/>
        </w:rPr>
        <w:t xml:space="preserve"> of Tech Hubs benefit rural communities </w:t>
      </w:r>
      <w:r w:rsidRPr="00B343B5">
        <w:rPr>
          <w:rFonts w:asciiTheme="minorHAnsi" w:hAnsiTheme="minorHAnsi" w:cstheme="minorHAnsi"/>
          <w:b/>
          <w:bCs/>
        </w:rPr>
        <w:t>below 100,000 population</w:t>
      </w:r>
      <w:r w:rsidRPr="00951E8A">
        <w:rPr>
          <w:rFonts w:asciiTheme="minorHAnsi" w:hAnsiTheme="minorHAnsi" w:cstheme="minorHAnsi"/>
        </w:rPr>
        <w:t xml:space="preserve"> </w:t>
      </w:r>
    </w:p>
    <w:p w14:paraId="74C0D589" w14:textId="10607B21" w:rsidR="00C26938" w:rsidRPr="00951E8A" w:rsidRDefault="00B956FD" w:rsidP="00B956FD">
      <w:pPr>
        <w:pStyle w:val="paragraph"/>
        <w:spacing w:before="0" w:beforeAutospacing="0" w:after="0" w:afterAutospacing="0"/>
        <w:textAlignment w:val="baseline"/>
        <w:rPr>
          <w:rStyle w:val="eop"/>
          <w:rFonts w:asciiTheme="minorHAnsi" w:hAnsiTheme="minorHAnsi" w:cstheme="minorHAnsi"/>
        </w:rPr>
      </w:pPr>
      <w:r w:rsidRPr="00951E8A">
        <w:rPr>
          <w:rStyle w:val="eop"/>
          <w:rFonts w:asciiTheme="minorHAnsi" w:hAnsiTheme="minorHAnsi" w:cstheme="minorHAnsi"/>
        </w:rPr>
        <w:t> </w:t>
      </w:r>
    </w:p>
    <w:p w14:paraId="5D983B9B" w14:textId="04B29DA6" w:rsidR="00B956FD" w:rsidRPr="00951E8A" w:rsidRDefault="00951E8A" w:rsidP="00B956FD">
      <w:pPr>
        <w:pStyle w:val="paragraph"/>
        <w:spacing w:before="0" w:beforeAutospacing="0" w:after="0" w:afterAutospacing="0"/>
        <w:textAlignment w:val="baseline"/>
        <w:rPr>
          <w:rFonts w:asciiTheme="minorHAnsi" w:hAnsiTheme="minorHAnsi" w:cstheme="minorHAnsi"/>
        </w:rPr>
      </w:pPr>
      <w:r w:rsidRPr="00951E8A">
        <w:rPr>
          <w:rFonts w:asciiTheme="minorHAnsi" w:hAnsiTheme="minorHAnsi" w:cstheme="minorHAnsi"/>
        </w:rPr>
        <w:t xml:space="preserve">NADO is committed to lending our support to EDA as it implements the Tech Hubs program. </w:t>
      </w:r>
    </w:p>
    <w:p w14:paraId="34338DB7" w14:textId="16D3CEBF"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On behalf of NADO</w:t>
      </w:r>
      <w:r w:rsidR="00951E8A" w:rsidRPr="00951E8A">
        <w:rPr>
          <w:rStyle w:val="normaltextrun"/>
          <w:rFonts w:asciiTheme="minorHAnsi" w:hAnsiTheme="minorHAnsi" w:cstheme="minorHAnsi"/>
        </w:rPr>
        <w:t xml:space="preserve">’s membership, </w:t>
      </w:r>
      <w:r w:rsidRPr="00951E8A">
        <w:rPr>
          <w:rStyle w:val="normaltextrun"/>
          <w:rFonts w:asciiTheme="minorHAnsi" w:hAnsiTheme="minorHAnsi" w:cstheme="minorHAnsi"/>
        </w:rPr>
        <w:t xml:space="preserve">we thank EDA for your continued partnership, support, and investment in </w:t>
      </w:r>
      <w:r w:rsidR="00951E8A" w:rsidRPr="00951E8A">
        <w:rPr>
          <w:rStyle w:val="normaltextrun"/>
          <w:rFonts w:asciiTheme="minorHAnsi" w:hAnsiTheme="minorHAnsi" w:cstheme="minorHAnsi"/>
        </w:rPr>
        <w:t>EDDs</w:t>
      </w:r>
      <w:r w:rsidRPr="00951E8A">
        <w:rPr>
          <w:rStyle w:val="normaltextrun"/>
          <w:rFonts w:asciiTheme="minorHAnsi" w:hAnsiTheme="minorHAnsi" w:cstheme="minorHAnsi"/>
        </w:rPr>
        <w:t xml:space="preserve"> across the country.</w:t>
      </w:r>
      <w:r w:rsidRPr="00951E8A">
        <w:rPr>
          <w:rStyle w:val="eop"/>
          <w:rFonts w:asciiTheme="minorHAnsi" w:hAnsiTheme="minorHAnsi" w:cstheme="minorHAnsi"/>
        </w:rPr>
        <w:t> </w:t>
      </w:r>
    </w:p>
    <w:p w14:paraId="38D0683E"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p>
    <w:p w14:paraId="2E3BE64B"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Sincerely,</w:t>
      </w:r>
      <w:r w:rsidRPr="00951E8A">
        <w:rPr>
          <w:rStyle w:val="eop"/>
          <w:rFonts w:asciiTheme="minorHAnsi" w:hAnsiTheme="minorHAnsi" w:cstheme="minorHAnsi"/>
        </w:rPr>
        <w:t> </w:t>
      </w:r>
    </w:p>
    <w:p w14:paraId="4AFEA7EF" w14:textId="06777D6B"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r w:rsidR="00A724D4">
        <w:rPr>
          <w:rFonts w:asciiTheme="minorHAnsi" w:hAnsiTheme="minorHAnsi" w:cstheme="minorHAnsi"/>
          <w:noProof/>
        </w:rPr>
        <w:drawing>
          <wp:inline distT="0" distB="0" distL="0" distR="0" wp14:anchorId="31132426" wp14:editId="00507B19">
            <wp:extent cx="1341120" cy="774192"/>
            <wp:effectExtent l="0" t="0" r="0" b="6985"/>
            <wp:docPr id="1" name="Picture 1"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774192"/>
                    </a:xfrm>
                    <a:prstGeom prst="rect">
                      <a:avLst/>
                    </a:prstGeom>
                  </pic:spPr>
                </pic:pic>
              </a:graphicData>
            </a:graphic>
          </wp:inline>
        </w:drawing>
      </w:r>
    </w:p>
    <w:p w14:paraId="267D49C0"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p>
    <w:p w14:paraId="2F8320FE"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Joe McKinney, Executive Director</w:t>
      </w:r>
      <w:r w:rsidRPr="00951E8A">
        <w:rPr>
          <w:rStyle w:val="eop"/>
          <w:rFonts w:asciiTheme="minorHAnsi" w:hAnsiTheme="minorHAnsi" w:cstheme="minorHAnsi"/>
        </w:rPr>
        <w:t> </w:t>
      </w:r>
    </w:p>
    <w:p w14:paraId="54958CBC"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normaltextrun"/>
          <w:rFonts w:asciiTheme="minorHAnsi" w:hAnsiTheme="minorHAnsi" w:cstheme="minorHAnsi"/>
        </w:rPr>
        <w:t>National Association of Development Organizations (NADO)</w:t>
      </w:r>
      <w:r w:rsidRPr="00951E8A">
        <w:rPr>
          <w:rStyle w:val="eop"/>
          <w:rFonts w:asciiTheme="minorHAnsi" w:hAnsiTheme="minorHAnsi" w:cstheme="minorHAnsi"/>
        </w:rPr>
        <w:t> </w:t>
      </w:r>
    </w:p>
    <w:p w14:paraId="0844E7AF"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p>
    <w:p w14:paraId="5678E0D1" w14:textId="77777777" w:rsidR="00B956FD" w:rsidRPr="00951E8A" w:rsidRDefault="00B956FD" w:rsidP="00B956FD">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p>
    <w:p w14:paraId="4B192D4A" w14:textId="56AF2CAF" w:rsidR="00B956FD" w:rsidRPr="00951E8A" w:rsidRDefault="00B956FD" w:rsidP="00951E8A">
      <w:pPr>
        <w:pStyle w:val="paragraph"/>
        <w:spacing w:before="0" w:beforeAutospacing="0" w:after="0" w:afterAutospacing="0"/>
        <w:textAlignment w:val="baseline"/>
        <w:rPr>
          <w:rFonts w:asciiTheme="minorHAnsi" w:hAnsiTheme="minorHAnsi" w:cstheme="minorHAnsi"/>
        </w:rPr>
      </w:pPr>
      <w:r w:rsidRPr="00951E8A">
        <w:rPr>
          <w:rStyle w:val="eop"/>
          <w:rFonts w:asciiTheme="minorHAnsi" w:hAnsiTheme="minorHAnsi" w:cstheme="minorHAnsi"/>
        </w:rPr>
        <w:t> </w:t>
      </w:r>
    </w:p>
    <w:p w14:paraId="2D832C13" w14:textId="77777777" w:rsidR="00370DF2" w:rsidRPr="00951E8A" w:rsidRDefault="00370DF2">
      <w:pPr>
        <w:rPr>
          <w:rFonts w:cstheme="minorHAnsi"/>
          <w:sz w:val="24"/>
          <w:szCs w:val="24"/>
        </w:rPr>
      </w:pPr>
    </w:p>
    <w:sectPr w:rsidR="00370DF2" w:rsidRPr="0095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E2B"/>
    <w:multiLevelType w:val="multilevel"/>
    <w:tmpl w:val="8D26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570C6"/>
    <w:multiLevelType w:val="multilevel"/>
    <w:tmpl w:val="373C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F280B"/>
    <w:multiLevelType w:val="multilevel"/>
    <w:tmpl w:val="CBA06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13AB3"/>
    <w:multiLevelType w:val="multilevel"/>
    <w:tmpl w:val="4EF2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06862"/>
    <w:multiLevelType w:val="hybridMultilevel"/>
    <w:tmpl w:val="785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F5711"/>
    <w:multiLevelType w:val="multilevel"/>
    <w:tmpl w:val="E04A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B49CD"/>
    <w:multiLevelType w:val="hybridMultilevel"/>
    <w:tmpl w:val="9266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8511A"/>
    <w:multiLevelType w:val="hybridMultilevel"/>
    <w:tmpl w:val="CCA2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177A2"/>
    <w:multiLevelType w:val="hybridMultilevel"/>
    <w:tmpl w:val="C04E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502737">
    <w:abstractNumId w:val="5"/>
  </w:num>
  <w:num w:numId="2" w16cid:durableId="1124347647">
    <w:abstractNumId w:val="1"/>
  </w:num>
  <w:num w:numId="3" w16cid:durableId="863054107">
    <w:abstractNumId w:val="2"/>
  </w:num>
  <w:num w:numId="4" w16cid:durableId="945036439">
    <w:abstractNumId w:val="0"/>
  </w:num>
  <w:num w:numId="5" w16cid:durableId="1921018313">
    <w:abstractNumId w:val="3"/>
  </w:num>
  <w:num w:numId="6" w16cid:durableId="99305712">
    <w:abstractNumId w:val="7"/>
  </w:num>
  <w:num w:numId="7" w16cid:durableId="437525981">
    <w:abstractNumId w:val="4"/>
  </w:num>
  <w:num w:numId="8" w16cid:durableId="239297031">
    <w:abstractNumId w:val="8"/>
  </w:num>
  <w:num w:numId="9" w16cid:durableId="1182936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FD"/>
    <w:rsid w:val="00136941"/>
    <w:rsid w:val="001F33C7"/>
    <w:rsid w:val="00370DF2"/>
    <w:rsid w:val="00597143"/>
    <w:rsid w:val="00611BE0"/>
    <w:rsid w:val="00772C62"/>
    <w:rsid w:val="009114FA"/>
    <w:rsid w:val="00951E8A"/>
    <w:rsid w:val="00A26D25"/>
    <w:rsid w:val="00A724D4"/>
    <w:rsid w:val="00B16A5F"/>
    <w:rsid w:val="00B343B5"/>
    <w:rsid w:val="00B956FD"/>
    <w:rsid w:val="00BA6E8F"/>
    <w:rsid w:val="00C26938"/>
    <w:rsid w:val="00CA21B3"/>
    <w:rsid w:val="00CB5B9F"/>
    <w:rsid w:val="00ED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2158"/>
  <w15:chartTrackingRefBased/>
  <w15:docId w15:val="{01C2028E-484F-455E-8BD4-6F99991F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5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956FD"/>
  </w:style>
  <w:style w:type="character" w:customStyle="1" w:styleId="normaltextrun">
    <w:name w:val="normaltextrun"/>
    <w:basedOn w:val="DefaultParagraphFont"/>
    <w:rsid w:val="00B956FD"/>
  </w:style>
  <w:style w:type="character" w:styleId="Hyperlink">
    <w:name w:val="Hyperlink"/>
    <w:basedOn w:val="DefaultParagraphFont"/>
    <w:uiPriority w:val="99"/>
    <w:unhideWhenUsed/>
    <w:rsid w:val="00951E8A"/>
    <w:rPr>
      <w:color w:val="0563C1" w:themeColor="hyperlink"/>
      <w:u w:val="single"/>
    </w:rPr>
  </w:style>
  <w:style w:type="character" w:styleId="UnresolvedMention">
    <w:name w:val="Unresolved Mention"/>
    <w:basedOn w:val="DefaultParagraphFont"/>
    <w:uiPriority w:val="99"/>
    <w:semiHidden/>
    <w:unhideWhenUsed/>
    <w:rsid w:val="0095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4589">
      <w:bodyDiv w:val="1"/>
      <w:marLeft w:val="0"/>
      <w:marRight w:val="0"/>
      <w:marTop w:val="0"/>
      <w:marBottom w:val="0"/>
      <w:divBdr>
        <w:top w:val="none" w:sz="0" w:space="0" w:color="auto"/>
        <w:left w:val="none" w:sz="0" w:space="0" w:color="auto"/>
        <w:bottom w:val="none" w:sz="0" w:space="0" w:color="auto"/>
        <w:right w:val="none" w:sz="0" w:space="0" w:color="auto"/>
      </w:divBdr>
      <w:divsChild>
        <w:div w:id="1298801884">
          <w:marLeft w:val="0"/>
          <w:marRight w:val="0"/>
          <w:marTop w:val="0"/>
          <w:marBottom w:val="0"/>
          <w:divBdr>
            <w:top w:val="none" w:sz="0" w:space="0" w:color="auto"/>
            <w:left w:val="none" w:sz="0" w:space="0" w:color="auto"/>
            <w:bottom w:val="none" w:sz="0" w:space="0" w:color="auto"/>
            <w:right w:val="none" w:sz="0" w:space="0" w:color="auto"/>
          </w:divBdr>
        </w:div>
        <w:div w:id="624580787">
          <w:marLeft w:val="0"/>
          <w:marRight w:val="0"/>
          <w:marTop w:val="0"/>
          <w:marBottom w:val="0"/>
          <w:divBdr>
            <w:top w:val="none" w:sz="0" w:space="0" w:color="auto"/>
            <w:left w:val="none" w:sz="0" w:space="0" w:color="auto"/>
            <w:bottom w:val="none" w:sz="0" w:space="0" w:color="auto"/>
            <w:right w:val="none" w:sz="0" w:space="0" w:color="auto"/>
          </w:divBdr>
        </w:div>
        <w:div w:id="1562598361">
          <w:marLeft w:val="0"/>
          <w:marRight w:val="0"/>
          <w:marTop w:val="0"/>
          <w:marBottom w:val="0"/>
          <w:divBdr>
            <w:top w:val="none" w:sz="0" w:space="0" w:color="auto"/>
            <w:left w:val="none" w:sz="0" w:space="0" w:color="auto"/>
            <w:bottom w:val="none" w:sz="0" w:space="0" w:color="auto"/>
            <w:right w:val="none" w:sz="0" w:space="0" w:color="auto"/>
          </w:divBdr>
        </w:div>
        <w:div w:id="1090925663">
          <w:marLeft w:val="0"/>
          <w:marRight w:val="0"/>
          <w:marTop w:val="0"/>
          <w:marBottom w:val="0"/>
          <w:divBdr>
            <w:top w:val="none" w:sz="0" w:space="0" w:color="auto"/>
            <w:left w:val="none" w:sz="0" w:space="0" w:color="auto"/>
            <w:bottom w:val="none" w:sz="0" w:space="0" w:color="auto"/>
            <w:right w:val="none" w:sz="0" w:space="0" w:color="auto"/>
          </w:divBdr>
        </w:div>
        <w:div w:id="657852254">
          <w:marLeft w:val="0"/>
          <w:marRight w:val="0"/>
          <w:marTop w:val="0"/>
          <w:marBottom w:val="0"/>
          <w:divBdr>
            <w:top w:val="none" w:sz="0" w:space="0" w:color="auto"/>
            <w:left w:val="none" w:sz="0" w:space="0" w:color="auto"/>
            <w:bottom w:val="none" w:sz="0" w:space="0" w:color="auto"/>
            <w:right w:val="none" w:sz="0" w:space="0" w:color="auto"/>
          </w:divBdr>
        </w:div>
        <w:div w:id="557789745">
          <w:marLeft w:val="0"/>
          <w:marRight w:val="0"/>
          <w:marTop w:val="0"/>
          <w:marBottom w:val="0"/>
          <w:divBdr>
            <w:top w:val="none" w:sz="0" w:space="0" w:color="auto"/>
            <w:left w:val="none" w:sz="0" w:space="0" w:color="auto"/>
            <w:bottom w:val="none" w:sz="0" w:space="0" w:color="auto"/>
            <w:right w:val="none" w:sz="0" w:space="0" w:color="auto"/>
          </w:divBdr>
        </w:div>
        <w:div w:id="483737830">
          <w:marLeft w:val="0"/>
          <w:marRight w:val="0"/>
          <w:marTop w:val="0"/>
          <w:marBottom w:val="0"/>
          <w:divBdr>
            <w:top w:val="none" w:sz="0" w:space="0" w:color="auto"/>
            <w:left w:val="none" w:sz="0" w:space="0" w:color="auto"/>
            <w:bottom w:val="none" w:sz="0" w:space="0" w:color="auto"/>
            <w:right w:val="none" w:sz="0" w:space="0" w:color="auto"/>
          </w:divBdr>
        </w:div>
        <w:div w:id="1525435747">
          <w:marLeft w:val="0"/>
          <w:marRight w:val="0"/>
          <w:marTop w:val="0"/>
          <w:marBottom w:val="0"/>
          <w:divBdr>
            <w:top w:val="none" w:sz="0" w:space="0" w:color="auto"/>
            <w:left w:val="none" w:sz="0" w:space="0" w:color="auto"/>
            <w:bottom w:val="none" w:sz="0" w:space="0" w:color="auto"/>
            <w:right w:val="none" w:sz="0" w:space="0" w:color="auto"/>
          </w:divBdr>
        </w:div>
        <w:div w:id="1641575533">
          <w:marLeft w:val="0"/>
          <w:marRight w:val="0"/>
          <w:marTop w:val="0"/>
          <w:marBottom w:val="0"/>
          <w:divBdr>
            <w:top w:val="none" w:sz="0" w:space="0" w:color="auto"/>
            <w:left w:val="none" w:sz="0" w:space="0" w:color="auto"/>
            <w:bottom w:val="none" w:sz="0" w:space="0" w:color="auto"/>
            <w:right w:val="none" w:sz="0" w:space="0" w:color="auto"/>
          </w:divBdr>
        </w:div>
        <w:div w:id="819273113">
          <w:marLeft w:val="0"/>
          <w:marRight w:val="0"/>
          <w:marTop w:val="0"/>
          <w:marBottom w:val="0"/>
          <w:divBdr>
            <w:top w:val="none" w:sz="0" w:space="0" w:color="auto"/>
            <w:left w:val="none" w:sz="0" w:space="0" w:color="auto"/>
            <w:bottom w:val="none" w:sz="0" w:space="0" w:color="auto"/>
            <w:right w:val="none" w:sz="0" w:space="0" w:color="auto"/>
          </w:divBdr>
        </w:div>
        <w:div w:id="83113931">
          <w:marLeft w:val="0"/>
          <w:marRight w:val="0"/>
          <w:marTop w:val="0"/>
          <w:marBottom w:val="0"/>
          <w:divBdr>
            <w:top w:val="none" w:sz="0" w:space="0" w:color="auto"/>
            <w:left w:val="none" w:sz="0" w:space="0" w:color="auto"/>
            <w:bottom w:val="none" w:sz="0" w:space="0" w:color="auto"/>
            <w:right w:val="none" w:sz="0" w:space="0" w:color="auto"/>
          </w:divBdr>
        </w:div>
        <w:div w:id="2006589662">
          <w:marLeft w:val="0"/>
          <w:marRight w:val="0"/>
          <w:marTop w:val="0"/>
          <w:marBottom w:val="0"/>
          <w:divBdr>
            <w:top w:val="none" w:sz="0" w:space="0" w:color="auto"/>
            <w:left w:val="none" w:sz="0" w:space="0" w:color="auto"/>
            <w:bottom w:val="none" w:sz="0" w:space="0" w:color="auto"/>
            <w:right w:val="none" w:sz="0" w:space="0" w:color="auto"/>
          </w:divBdr>
        </w:div>
        <w:div w:id="1735005351">
          <w:marLeft w:val="0"/>
          <w:marRight w:val="0"/>
          <w:marTop w:val="0"/>
          <w:marBottom w:val="0"/>
          <w:divBdr>
            <w:top w:val="none" w:sz="0" w:space="0" w:color="auto"/>
            <w:left w:val="none" w:sz="0" w:space="0" w:color="auto"/>
            <w:bottom w:val="none" w:sz="0" w:space="0" w:color="auto"/>
            <w:right w:val="none" w:sz="0" w:space="0" w:color="auto"/>
          </w:divBdr>
        </w:div>
        <w:div w:id="1951741140">
          <w:marLeft w:val="0"/>
          <w:marRight w:val="0"/>
          <w:marTop w:val="0"/>
          <w:marBottom w:val="0"/>
          <w:divBdr>
            <w:top w:val="none" w:sz="0" w:space="0" w:color="auto"/>
            <w:left w:val="none" w:sz="0" w:space="0" w:color="auto"/>
            <w:bottom w:val="none" w:sz="0" w:space="0" w:color="auto"/>
            <w:right w:val="none" w:sz="0" w:space="0" w:color="auto"/>
          </w:divBdr>
          <w:divsChild>
            <w:div w:id="1797866416">
              <w:marLeft w:val="0"/>
              <w:marRight w:val="0"/>
              <w:marTop w:val="0"/>
              <w:marBottom w:val="0"/>
              <w:divBdr>
                <w:top w:val="none" w:sz="0" w:space="0" w:color="auto"/>
                <w:left w:val="none" w:sz="0" w:space="0" w:color="auto"/>
                <w:bottom w:val="none" w:sz="0" w:space="0" w:color="auto"/>
                <w:right w:val="none" w:sz="0" w:space="0" w:color="auto"/>
              </w:divBdr>
            </w:div>
            <w:div w:id="1631788885">
              <w:marLeft w:val="0"/>
              <w:marRight w:val="0"/>
              <w:marTop w:val="0"/>
              <w:marBottom w:val="0"/>
              <w:divBdr>
                <w:top w:val="none" w:sz="0" w:space="0" w:color="auto"/>
                <w:left w:val="none" w:sz="0" w:space="0" w:color="auto"/>
                <w:bottom w:val="none" w:sz="0" w:space="0" w:color="auto"/>
                <w:right w:val="none" w:sz="0" w:space="0" w:color="auto"/>
              </w:divBdr>
            </w:div>
            <w:div w:id="277613166">
              <w:marLeft w:val="0"/>
              <w:marRight w:val="0"/>
              <w:marTop w:val="0"/>
              <w:marBottom w:val="0"/>
              <w:divBdr>
                <w:top w:val="none" w:sz="0" w:space="0" w:color="auto"/>
                <w:left w:val="none" w:sz="0" w:space="0" w:color="auto"/>
                <w:bottom w:val="none" w:sz="0" w:space="0" w:color="auto"/>
                <w:right w:val="none" w:sz="0" w:space="0" w:color="auto"/>
              </w:divBdr>
            </w:div>
            <w:div w:id="901990119">
              <w:marLeft w:val="0"/>
              <w:marRight w:val="0"/>
              <w:marTop w:val="0"/>
              <w:marBottom w:val="0"/>
              <w:divBdr>
                <w:top w:val="none" w:sz="0" w:space="0" w:color="auto"/>
                <w:left w:val="none" w:sz="0" w:space="0" w:color="auto"/>
                <w:bottom w:val="none" w:sz="0" w:space="0" w:color="auto"/>
                <w:right w:val="none" w:sz="0" w:space="0" w:color="auto"/>
              </w:divBdr>
            </w:div>
            <w:div w:id="905335340">
              <w:marLeft w:val="0"/>
              <w:marRight w:val="0"/>
              <w:marTop w:val="0"/>
              <w:marBottom w:val="0"/>
              <w:divBdr>
                <w:top w:val="none" w:sz="0" w:space="0" w:color="auto"/>
                <w:left w:val="none" w:sz="0" w:space="0" w:color="auto"/>
                <w:bottom w:val="none" w:sz="0" w:space="0" w:color="auto"/>
                <w:right w:val="none" w:sz="0" w:space="0" w:color="auto"/>
              </w:divBdr>
            </w:div>
            <w:div w:id="2019889599">
              <w:marLeft w:val="0"/>
              <w:marRight w:val="0"/>
              <w:marTop w:val="0"/>
              <w:marBottom w:val="0"/>
              <w:divBdr>
                <w:top w:val="none" w:sz="0" w:space="0" w:color="auto"/>
                <w:left w:val="none" w:sz="0" w:space="0" w:color="auto"/>
                <w:bottom w:val="none" w:sz="0" w:space="0" w:color="auto"/>
                <w:right w:val="none" w:sz="0" w:space="0" w:color="auto"/>
              </w:divBdr>
            </w:div>
            <w:div w:id="1680694429">
              <w:marLeft w:val="0"/>
              <w:marRight w:val="0"/>
              <w:marTop w:val="0"/>
              <w:marBottom w:val="0"/>
              <w:divBdr>
                <w:top w:val="none" w:sz="0" w:space="0" w:color="auto"/>
                <w:left w:val="none" w:sz="0" w:space="0" w:color="auto"/>
                <w:bottom w:val="none" w:sz="0" w:space="0" w:color="auto"/>
                <w:right w:val="none" w:sz="0" w:space="0" w:color="auto"/>
              </w:divBdr>
            </w:div>
            <w:div w:id="1197159175">
              <w:marLeft w:val="0"/>
              <w:marRight w:val="0"/>
              <w:marTop w:val="0"/>
              <w:marBottom w:val="0"/>
              <w:divBdr>
                <w:top w:val="none" w:sz="0" w:space="0" w:color="auto"/>
                <w:left w:val="none" w:sz="0" w:space="0" w:color="auto"/>
                <w:bottom w:val="none" w:sz="0" w:space="0" w:color="auto"/>
                <w:right w:val="none" w:sz="0" w:space="0" w:color="auto"/>
              </w:divBdr>
            </w:div>
            <w:div w:id="1040327303">
              <w:marLeft w:val="0"/>
              <w:marRight w:val="0"/>
              <w:marTop w:val="0"/>
              <w:marBottom w:val="0"/>
              <w:divBdr>
                <w:top w:val="none" w:sz="0" w:space="0" w:color="auto"/>
                <w:left w:val="none" w:sz="0" w:space="0" w:color="auto"/>
                <w:bottom w:val="none" w:sz="0" w:space="0" w:color="auto"/>
                <w:right w:val="none" w:sz="0" w:space="0" w:color="auto"/>
              </w:divBdr>
            </w:div>
            <w:div w:id="636840083">
              <w:marLeft w:val="0"/>
              <w:marRight w:val="0"/>
              <w:marTop w:val="0"/>
              <w:marBottom w:val="0"/>
              <w:divBdr>
                <w:top w:val="none" w:sz="0" w:space="0" w:color="auto"/>
                <w:left w:val="none" w:sz="0" w:space="0" w:color="auto"/>
                <w:bottom w:val="none" w:sz="0" w:space="0" w:color="auto"/>
                <w:right w:val="none" w:sz="0" w:space="0" w:color="auto"/>
              </w:divBdr>
            </w:div>
          </w:divsChild>
        </w:div>
        <w:div w:id="718552311">
          <w:marLeft w:val="0"/>
          <w:marRight w:val="0"/>
          <w:marTop w:val="0"/>
          <w:marBottom w:val="0"/>
          <w:divBdr>
            <w:top w:val="none" w:sz="0" w:space="0" w:color="auto"/>
            <w:left w:val="none" w:sz="0" w:space="0" w:color="auto"/>
            <w:bottom w:val="none" w:sz="0" w:space="0" w:color="auto"/>
            <w:right w:val="none" w:sz="0" w:space="0" w:color="auto"/>
          </w:divBdr>
          <w:divsChild>
            <w:div w:id="1229339505">
              <w:marLeft w:val="0"/>
              <w:marRight w:val="0"/>
              <w:marTop w:val="0"/>
              <w:marBottom w:val="0"/>
              <w:divBdr>
                <w:top w:val="none" w:sz="0" w:space="0" w:color="auto"/>
                <w:left w:val="none" w:sz="0" w:space="0" w:color="auto"/>
                <w:bottom w:val="none" w:sz="0" w:space="0" w:color="auto"/>
                <w:right w:val="none" w:sz="0" w:space="0" w:color="auto"/>
              </w:divBdr>
            </w:div>
            <w:div w:id="53622261">
              <w:marLeft w:val="0"/>
              <w:marRight w:val="0"/>
              <w:marTop w:val="0"/>
              <w:marBottom w:val="0"/>
              <w:divBdr>
                <w:top w:val="none" w:sz="0" w:space="0" w:color="auto"/>
                <w:left w:val="none" w:sz="0" w:space="0" w:color="auto"/>
                <w:bottom w:val="none" w:sz="0" w:space="0" w:color="auto"/>
                <w:right w:val="none" w:sz="0" w:space="0" w:color="auto"/>
              </w:divBdr>
            </w:div>
            <w:div w:id="143084604">
              <w:marLeft w:val="0"/>
              <w:marRight w:val="0"/>
              <w:marTop w:val="0"/>
              <w:marBottom w:val="0"/>
              <w:divBdr>
                <w:top w:val="none" w:sz="0" w:space="0" w:color="auto"/>
                <w:left w:val="none" w:sz="0" w:space="0" w:color="auto"/>
                <w:bottom w:val="none" w:sz="0" w:space="0" w:color="auto"/>
                <w:right w:val="none" w:sz="0" w:space="0" w:color="auto"/>
              </w:divBdr>
            </w:div>
            <w:div w:id="610940412">
              <w:marLeft w:val="0"/>
              <w:marRight w:val="0"/>
              <w:marTop w:val="0"/>
              <w:marBottom w:val="0"/>
              <w:divBdr>
                <w:top w:val="none" w:sz="0" w:space="0" w:color="auto"/>
                <w:left w:val="none" w:sz="0" w:space="0" w:color="auto"/>
                <w:bottom w:val="none" w:sz="0" w:space="0" w:color="auto"/>
                <w:right w:val="none" w:sz="0" w:space="0" w:color="auto"/>
              </w:divBdr>
            </w:div>
          </w:divsChild>
        </w:div>
        <w:div w:id="1978797143">
          <w:marLeft w:val="0"/>
          <w:marRight w:val="0"/>
          <w:marTop w:val="0"/>
          <w:marBottom w:val="0"/>
          <w:divBdr>
            <w:top w:val="none" w:sz="0" w:space="0" w:color="auto"/>
            <w:left w:val="none" w:sz="0" w:space="0" w:color="auto"/>
            <w:bottom w:val="none" w:sz="0" w:space="0" w:color="auto"/>
            <w:right w:val="none" w:sz="0" w:space="0" w:color="auto"/>
          </w:divBdr>
        </w:div>
        <w:div w:id="1899003887">
          <w:marLeft w:val="0"/>
          <w:marRight w:val="0"/>
          <w:marTop w:val="0"/>
          <w:marBottom w:val="0"/>
          <w:divBdr>
            <w:top w:val="none" w:sz="0" w:space="0" w:color="auto"/>
            <w:left w:val="none" w:sz="0" w:space="0" w:color="auto"/>
            <w:bottom w:val="none" w:sz="0" w:space="0" w:color="auto"/>
            <w:right w:val="none" w:sz="0" w:space="0" w:color="auto"/>
          </w:divBdr>
        </w:div>
        <w:div w:id="458456568">
          <w:marLeft w:val="0"/>
          <w:marRight w:val="0"/>
          <w:marTop w:val="0"/>
          <w:marBottom w:val="0"/>
          <w:divBdr>
            <w:top w:val="none" w:sz="0" w:space="0" w:color="auto"/>
            <w:left w:val="none" w:sz="0" w:space="0" w:color="auto"/>
            <w:bottom w:val="none" w:sz="0" w:space="0" w:color="auto"/>
            <w:right w:val="none" w:sz="0" w:space="0" w:color="auto"/>
          </w:divBdr>
        </w:div>
        <w:div w:id="939525263">
          <w:marLeft w:val="0"/>
          <w:marRight w:val="0"/>
          <w:marTop w:val="0"/>
          <w:marBottom w:val="0"/>
          <w:divBdr>
            <w:top w:val="none" w:sz="0" w:space="0" w:color="auto"/>
            <w:left w:val="none" w:sz="0" w:space="0" w:color="auto"/>
            <w:bottom w:val="none" w:sz="0" w:space="0" w:color="auto"/>
            <w:right w:val="none" w:sz="0" w:space="0" w:color="auto"/>
          </w:divBdr>
        </w:div>
        <w:div w:id="1623877038">
          <w:marLeft w:val="0"/>
          <w:marRight w:val="0"/>
          <w:marTop w:val="0"/>
          <w:marBottom w:val="0"/>
          <w:divBdr>
            <w:top w:val="none" w:sz="0" w:space="0" w:color="auto"/>
            <w:left w:val="none" w:sz="0" w:space="0" w:color="auto"/>
            <w:bottom w:val="none" w:sz="0" w:space="0" w:color="auto"/>
            <w:right w:val="none" w:sz="0" w:space="0" w:color="auto"/>
          </w:divBdr>
        </w:div>
        <w:div w:id="2048798869">
          <w:marLeft w:val="0"/>
          <w:marRight w:val="0"/>
          <w:marTop w:val="0"/>
          <w:marBottom w:val="0"/>
          <w:divBdr>
            <w:top w:val="none" w:sz="0" w:space="0" w:color="auto"/>
            <w:left w:val="none" w:sz="0" w:space="0" w:color="auto"/>
            <w:bottom w:val="none" w:sz="0" w:space="0" w:color="auto"/>
            <w:right w:val="none" w:sz="0" w:space="0" w:color="auto"/>
          </w:divBdr>
        </w:div>
        <w:div w:id="1392341606">
          <w:marLeft w:val="0"/>
          <w:marRight w:val="0"/>
          <w:marTop w:val="0"/>
          <w:marBottom w:val="0"/>
          <w:divBdr>
            <w:top w:val="none" w:sz="0" w:space="0" w:color="auto"/>
            <w:left w:val="none" w:sz="0" w:space="0" w:color="auto"/>
            <w:bottom w:val="none" w:sz="0" w:space="0" w:color="auto"/>
            <w:right w:val="none" w:sz="0" w:space="0" w:color="auto"/>
          </w:divBdr>
        </w:div>
        <w:div w:id="1857232697">
          <w:marLeft w:val="0"/>
          <w:marRight w:val="0"/>
          <w:marTop w:val="0"/>
          <w:marBottom w:val="0"/>
          <w:divBdr>
            <w:top w:val="none" w:sz="0" w:space="0" w:color="auto"/>
            <w:left w:val="none" w:sz="0" w:space="0" w:color="auto"/>
            <w:bottom w:val="none" w:sz="0" w:space="0" w:color="auto"/>
            <w:right w:val="none" w:sz="0" w:space="0" w:color="auto"/>
          </w:divBdr>
        </w:div>
        <w:div w:id="1755742128">
          <w:marLeft w:val="0"/>
          <w:marRight w:val="0"/>
          <w:marTop w:val="0"/>
          <w:marBottom w:val="0"/>
          <w:divBdr>
            <w:top w:val="none" w:sz="0" w:space="0" w:color="auto"/>
            <w:left w:val="none" w:sz="0" w:space="0" w:color="auto"/>
            <w:bottom w:val="none" w:sz="0" w:space="0" w:color="auto"/>
            <w:right w:val="none" w:sz="0" w:space="0" w:color="auto"/>
          </w:divBdr>
        </w:div>
        <w:div w:id="1131366003">
          <w:marLeft w:val="0"/>
          <w:marRight w:val="0"/>
          <w:marTop w:val="0"/>
          <w:marBottom w:val="0"/>
          <w:divBdr>
            <w:top w:val="none" w:sz="0" w:space="0" w:color="auto"/>
            <w:left w:val="none" w:sz="0" w:space="0" w:color="auto"/>
            <w:bottom w:val="none" w:sz="0" w:space="0" w:color="auto"/>
            <w:right w:val="none" w:sz="0" w:space="0" w:color="auto"/>
          </w:divBdr>
        </w:div>
        <w:div w:id="1456603657">
          <w:marLeft w:val="0"/>
          <w:marRight w:val="0"/>
          <w:marTop w:val="0"/>
          <w:marBottom w:val="0"/>
          <w:divBdr>
            <w:top w:val="none" w:sz="0" w:space="0" w:color="auto"/>
            <w:left w:val="none" w:sz="0" w:space="0" w:color="auto"/>
            <w:bottom w:val="none" w:sz="0" w:space="0" w:color="auto"/>
            <w:right w:val="none" w:sz="0" w:space="0" w:color="auto"/>
          </w:divBdr>
        </w:div>
        <w:div w:id="206068129">
          <w:marLeft w:val="0"/>
          <w:marRight w:val="0"/>
          <w:marTop w:val="0"/>
          <w:marBottom w:val="0"/>
          <w:divBdr>
            <w:top w:val="none" w:sz="0" w:space="0" w:color="auto"/>
            <w:left w:val="none" w:sz="0" w:space="0" w:color="auto"/>
            <w:bottom w:val="none" w:sz="0" w:space="0" w:color="auto"/>
            <w:right w:val="none" w:sz="0" w:space="0" w:color="auto"/>
          </w:divBdr>
        </w:div>
        <w:div w:id="414058832">
          <w:marLeft w:val="0"/>
          <w:marRight w:val="0"/>
          <w:marTop w:val="0"/>
          <w:marBottom w:val="0"/>
          <w:divBdr>
            <w:top w:val="none" w:sz="0" w:space="0" w:color="auto"/>
            <w:left w:val="none" w:sz="0" w:space="0" w:color="auto"/>
            <w:bottom w:val="none" w:sz="0" w:space="0" w:color="auto"/>
            <w:right w:val="none" w:sz="0" w:space="0" w:color="auto"/>
          </w:divBdr>
        </w:div>
        <w:div w:id="1209609078">
          <w:marLeft w:val="0"/>
          <w:marRight w:val="0"/>
          <w:marTop w:val="0"/>
          <w:marBottom w:val="0"/>
          <w:divBdr>
            <w:top w:val="none" w:sz="0" w:space="0" w:color="auto"/>
            <w:left w:val="none" w:sz="0" w:space="0" w:color="auto"/>
            <w:bottom w:val="none" w:sz="0" w:space="0" w:color="auto"/>
            <w:right w:val="none" w:sz="0" w:space="0" w:color="auto"/>
          </w:divBdr>
        </w:div>
        <w:div w:id="1508129989">
          <w:marLeft w:val="0"/>
          <w:marRight w:val="0"/>
          <w:marTop w:val="0"/>
          <w:marBottom w:val="0"/>
          <w:divBdr>
            <w:top w:val="none" w:sz="0" w:space="0" w:color="auto"/>
            <w:left w:val="none" w:sz="0" w:space="0" w:color="auto"/>
            <w:bottom w:val="none" w:sz="0" w:space="0" w:color="auto"/>
            <w:right w:val="none" w:sz="0" w:space="0" w:color="auto"/>
          </w:divBdr>
        </w:div>
        <w:div w:id="1656228101">
          <w:marLeft w:val="0"/>
          <w:marRight w:val="0"/>
          <w:marTop w:val="0"/>
          <w:marBottom w:val="0"/>
          <w:divBdr>
            <w:top w:val="none" w:sz="0" w:space="0" w:color="auto"/>
            <w:left w:val="none" w:sz="0" w:space="0" w:color="auto"/>
            <w:bottom w:val="none" w:sz="0" w:space="0" w:color="auto"/>
            <w:right w:val="none" w:sz="0" w:space="0" w:color="auto"/>
          </w:divBdr>
        </w:div>
        <w:div w:id="441271510">
          <w:marLeft w:val="0"/>
          <w:marRight w:val="0"/>
          <w:marTop w:val="0"/>
          <w:marBottom w:val="0"/>
          <w:divBdr>
            <w:top w:val="none" w:sz="0" w:space="0" w:color="auto"/>
            <w:left w:val="none" w:sz="0" w:space="0" w:color="auto"/>
            <w:bottom w:val="none" w:sz="0" w:space="0" w:color="auto"/>
            <w:right w:val="none" w:sz="0" w:space="0" w:color="auto"/>
          </w:divBdr>
        </w:div>
        <w:div w:id="1845898670">
          <w:marLeft w:val="0"/>
          <w:marRight w:val="0"/>
          <w:marTop w:val="0"/>
          <w:marBottom w:val="0"/>
          <w:divBdr>
            <w:top w:val="none" w:sz="0" w:space="0" w:color="auto"/>
            <w:left w:val="none" w:sz="0" w:space="0" w:color="auto"/>
            <w:bottom w:val="none" w:sz="0" w:space="0" w:color="auto"/>
            <w:right w:val="none" w:sz="0" w:space="0" w:color="auto"/>
          </w:divBdr>
        </w:div>
        <w:div w:id="261492941">
          <w:marLeft w:val="0"/>
          <w:marRight w:val="0"/>
          <w:marTop w:val="0"/>
          <w:marBottom w:val="0"/>
          <w:divBdr>
            <w:top w:val="none" w:sz="0" w:space="0" w:color="auto"/>
            <w:left w:val="none" w:sz="0" w:space="0" w:color="auto"/>
            <w:bottom w:val="none" w:sz="0" w:space="0" w:color="auto"/>
            <w:right w:val="none" w:sz="0" w:space="0" w:color="auto"/>
          </w:divBdr>
        </w:div>
        <w:div w:id="367725128">
          <w:marLeft w:val="0"/>
          <w:marRight w:val="0"/>
          <w:marTop w:val="0"/>
          <w:marBottom w:val="0"/>
          <w:divBdr>
            <w:top w:val="none" w:sz="0" w:space="0" w:color="auto"/>
            <w:left w:val="none" w:sz="0" w:space="0" w:color="auto"/>
            <w:bottom w:val="none" w:sz="0" w:space="0" w:color="auto"/>
            <w:right w:val="none" w:sz="0" w:space="0" w:color="auto"/>
          </w:divBdr>
        </w:div>
        <w:div w:id="1931163007">
          <w:marLeft w:val="0"/>
          <w:marRight w:val="0"/>
          <w:marTop w:val="0"/>
          <w:marBottom w:val="0"/>
          <w:divBdr>
            <w:top w:val="none" w:sz="0" w:space="0" w:color="auto"/>
            <w:left w:val="none" w:sz="0" w:space="0" w:color="auto"/>
            <w:bottom w:val="none" w:sz="0" w:space="0" w:color="auto"/>
            <w:right w:val="none" w:sz="0" w:space="0" w:color="auto"/>
          </w:divBdr>
        </w:div>
        <w:div w:id="1913586009">
          <w:marLeft w:val="0"/>
          <w:marRight w:val="0"/>
          <w:marTop w:val="0"/>
          <w:marBottom w:val="0"/>
          <w:divBdr>
            <w:top w:val="none" w:sz="0" w:space="0" w:color="auto"/>
            <w:left w:val="none" w:sz="0" w:space="0" w:color="auto"/>
            <w:bottom w:val="none" w:sz="0" w:space="0" w:color="auto"/>
            <w:right w:val="none" w:sz="0" w:space="0" w:color="auto"/>
          </w:divBdr>
        </w:div>
        <w:div w:id="906960641">
          <w:marLeft w:val="0"/>
          <w:marRight w:val="0"/>
          <w:marTop w:val="0"/>
          <w:marBottom w:val="0"/>
          <w:divBdr>
            <w:top w:val="none" w:sz="0" w:space="0" w:color="auto"/>
            <w:left w:val="none" w:sz="0" w:space="0" w:color="auto"/>
            <w:bottom w:val="none" w:sz="0" w:space="0" w:color="auto"/>
            <w:right w:val="none" w:sz="0" w:space="0" w:color="auto"/>
          </w:divBdr>
        </w:div>
        <w:div w:id="1998418311">
          <w:marLeft w:val="0"/>
          <w:marRight w:val="0"/>
          <w:marTop w:val="0"/>
          <w:marBottom w:val="0"/>
          <w:divBdr>
            <w:top w:val="none" w:sz="0" w:space="0" w:color="auto"/>
            <w:left w:val="none" w:sz="0" w:space="0" w:color="auto"/>
            <w:bottom w:val="none" w:sz="0" w:space="0" w:color="auto"/>
            <w:right w:val="none" w:sz="0" w:space="0" w:color="auto"/>
          </w:divBdr>
        </w:div>
        <w:div w:id="1816993059">
          <w:marLeft w:val="0"/>
          <w:marRight w:val="0"/>
          <w:marTop w:val="0"/>
          <w:marBottom w:val="0"/>
          <w:divBdr>
            <w:top w:val="none" w:sz="0" w:space="0" w:color="auto"/>
            <w:left w:val="none" w:sz="0" w:space="0" w:color="auto"/>
            <w:bottom w:val="none" w:sz="0" w:space="0" w:color="auto"/>
            <w:right w:val="none" w:sz="0" w:space="0" w:color="auto"/>
          </w:divBdr>
        </w:div>
        <w:div w:id="1649046509">
          <w:marLeft w:val="0"/>
          <w:marRight w:val="0"/>
          <w:marTop w:val="0"/>
          <w:marBottom w:val="0"/>
          <w:divBdr>
            <w:top w:val="none" w:sz="0" w:space="0" w:color="auto"/>
            <w:left w:val="none" w:sz="0" w:space="0" w:color="auto"/>
            <w:bottom w:val="none" w:sz="0" w:space="0" w:color="auto"/>
            <w:right w:val="none" w:sz="0" w:space="0" w:color="auto"/>
          </w:divBdr>
        </w:div>
        <w:div w:id="2122338029">
          <w:marLeft w:val="0"/>
          <w:marRight w:val="0"/>
          <w:marTop w:val="0"/>
          <w:marBottom w:val="0"/>
          <w:divBdr>
            <w:top w:val="none" w:sz="0" w:space="0" w:color="auto"/>
            <w:left w:val="none" w:sz="0" w:space="0" w:color="auto"/>
            <w:bottom w:val="none" w:sz="0" w:space="0" w:color="auto"/>
            <w:right w:val="none" w:sz="0" w:space="0" w:color="auto"/>
          </w:divBdr>
        </w:div>
        <w:div w:id="1905530884">
          <w:marLeft w:val="0"/>
          <w:marRight w:val="0"/>
          <w:marTop w:val="0"/>
          <w:marBottom w:val="0"/>
          <w:divBdr>
            <w:top w:val="none" w:sz="0" w:space="0" w:color="auto"/>
            <w:left w:val="none" w:sz="0" w:space="0" w:color="auto"/>
            <w:bottom w:val="none" w:sz="0" w:space="0" w:color="auto"/>
            <w:right w:val="none" w:sz="0" w:space="0" w:color="auto"/>
          </w:divBdr>
        </w:div>
        <w:div w:id="1301809352">
          <w:marLeft w:val="0"/>
          <w:marRight w:val="0"/>
          <w:marTop w:val="0"/>
          <w:marBottom w:val="0"/>
          <w:divBdr>
            <w:top w:val="none" w:sz="0" w:space="0" w:color="auto"/>
            <w:left w:val="none" w:sz="0" w:space="0" w:color="auto"/>
            <w:bottom w:val="none" w:sz="0" w:space="0" w:color="auto"/>
            <w:right w:val="none" w:sz="0" w:space="0" w:color="auto"/>
          </w:divBdr>
        </w:div>
        <w:div w:id="1989283763">
          <w:marLeft w:val="0"/>
          <w:marRight w:val="0"/>
          <w:marTop w:val="0"/>
          <w:marBottom w:val="0"/>
          <w:divBdr>
            <w:top w:val="none" w:sz="0" w:space="0" w:color="auto"/>
            <w:left w:val="none" w:sz="0" w:space="0" w:color="auto"/>
            <w:bottom w:val="none" w:sz="0" w:space="0" w:color="auto"/>
            <w:right w:val="none" w:sz="0" w:space="0" w:color="auto"/>
          </w:divBdr>
        </w:div>
        <w:div w:id="1071855882">
          <w:marLeft w:val="0"/>
          <w:marRight w:val="0"/>
          <w:marTop w:val="0"/>
          <w:marBottom w:val="0"/>
          <w:divBdr>
            <w:top w:val="none" w:sz="0" w:space="0" w:color="auto"/>
            <w:left w:val="none" w:sz="0" w:space="0" w:color="auto"/>
            <w:bottom w:val="none" w:sz="0" w:space="0" w:color="auto"/>
            <w:right w:val="none" w:sz="0" w:space="0" w:color="auto"/>
          </w:divBdr>
        </w:div>
        <w:div w:id="1299529447">
          <w:marLeft w:val="0"/>
          <w:marRight w:val="0"/>
          <w:marTop w:val="0"/>
          <w:marBottom w:val="0"/>
          <w:divBdr>
            <w:top w:val="none" w:sz="0" w:space="0" w:color="auto"/>
            <w:left w:val="none" w:sz="0" w:space="0" w:color="auto"/>
            <w:bottom w:val="none" w:sz="0" w:space="0" w:color="auto"/>
            <w:right w:val="none" w:sz="0" w:space="0" w:color="auto"/>
          </w:divBdr>
        </w:div>
        <w:div w:id="821431430">
          <w:marLeft w:val="0"/>
          <w:marRight w:val="0"/>
          <w:marTop w:val="0"/>
          <w:marBottom w:val="0"/>
          <w:divBdr>
            <w:top w:val="none" w:sz="0" w:space="0" w:color="auto"/>
            <w:left w:val="none" w:sz="0" w:space="0" w:color="auto"/>
            <w:bottom w:val="none" w:sz="0" w:space="0" w:color="auto"/>
            <w:right w:val="none" w:sz="0" w:space="0" w:color="auto"/>
          </w:divBdr>
        </w:div>
        <w:div w:id="137382024">
          <w:marLeft w:val="0"/>
          <w:marRight w:val="0"/>
          <w:marTop w:val="0"/>
          <w:marBottom w:val="0"/>
          <w:divBdr>
            <w:top w:val="none" w:sz="0" w:space="0" w:color="auto"/>
            <w:left w:val="none" w:sz="0" w:space="0" w:color="auto"/>
            <w:bottom w:val="none" w:sz="0" w:space="0" w:color="auto"/>
            <w:right w:val="none" w:sz="0" w:space="0" w:color="auto"/>
          </w:divBdr>
        </w:div>
        <w:div w:id="894045137">
          <w:marLeft w:val="0"/>
          <w:marRight w:val="0"/>
          <w:marTop w:val="0"/>
          <w:marBottom w:val="0"/>
          <w:divBdr>
            <w:top w:val="none" w:sz="0" w:space="0" w:color="auto"/>
            <w:left w:val="none" w:sz="0" w:space="0" w:color="auto"/>
            <w:bottom w:val="none" w:sz="0" w:space="0" w:color="auto"/>
            <w:right w:val="none" w:sz="0" w:space="0" w:color="auto"/>
          </w:divBdr>
        </w:div>
        <w:div w:id="1283536055">
          <w:marLeft w:val="0"/>
          <w:marRight w:val="0"/>
          <w:marTop w:val="0"/>
          <w:marBottom w:val="0"/>
          <w:divBdr>
            <w:top w:val="none" w:sz="0" w:space="0" w:color="auto"/>
            <w:left w:val="none" w:sz="0" w:space="0" w:color="auto"/>
            <w:bottom w:val="none" w:sz="0" w:space="0" w:color="auto"/>
            <w:right w:val="none" w:sz="0" w:space="0" w:color="auto"/>
          </w:divBdr>
        </w:div>
        <w:div w:id="1721320507">
          <w:marLeft w:val="0"/>
          <w:marRight w:val="0"/>
          <w:marTop w:val="0"/>
          <w:marBottom w:val="0"/>
          <w:divBdr>
            <w:top w:val="none" w:sz="0" w:space="0" w:color="auto"/>
            <w:left w:val="none" w:sz="0" w:space="0" w:color="auto"/>
            <w:bottom w:val="none" w:sz="0" w:space="0" w:color="auto"/>
            <w:right w:val="none" w:sz="0" w:space="0" w:color="auto"/>
          </w:divBdr>
        </w:div>
        <w:div w:id="641429182">
          <w:marLeft w:val="0"/>
          <w:marRight w:val="0"/>
          <w:marTop w:val="0"/>
          <w:marBottom w:val="0"/>
          <w:divBdr>
            <w:top w:val="none" w:sz="0" w:space="0" w:color="auto"/>
            <w:left w:val="none" w:sz="0" w:space="0" w:color="auto"/>
            <w:bottom w:val="none" w:sz="0" w:space="0" w:color="auto"/>
            <w:right w:val="none" w:sz="0" w:space="0" w:color="auto"/>
          </w:divBdr>
        </w:div>
        <w:div w:id="150603113">
          <w:marLeft w:val="0"/>
          <w:marRight w:val="0"/>
          <w:marTop w:val="0"/>
          <w:marBottom w:val="0"/>
          <w:divBdr>
            <w:top w:val="none" w:sz="0" w:space="0" w:color="auto"/>
            <w:left w:val="none" w:sz="0" w:space="0" w:color="auto"/>
            <w:bottom w:val="none" w:sz="0" w:space="0" w:color="auto"/>
            <w:right w:val="none" w:sz="0" w:space="0" w:color="auto"/>
          </w:divBdr>
        </w:div>
        <w:div w:id="94398763">
          <w:marLeft w:val="0"/>
          <w:marRight w:val="0"/>
          <w:marTop w:val="0"/>
          <w:marBottom w:val="0"/>
          <w:divBdr>
            <w:top w:val="none" w:sz="0" w:space="0" w:color="auto"/>
            <w:left w:val="none" w:sz="0" w:space="0" w:color="auto"/>
            <w:bottom w:val="none" w:sz="0" w:space="0" w:color="auto"/>
            <w:right w:val="none" w:sz="0" w:space="0" w:color="auto"/>
          </w:divBdr>
        </w:div>
        <w:div w:id="1259211386">
          <w:marLeft w:val="0"/>
          <w:marRight w:val="0"/>
          <w:marTop w:val="0"/>
          <w:marBottom w:val="0"/>
          <w:divBdr>
            <w:top w:val="none" w:sz="0" w:space="0" w:color="auto"/>
            <w:left w:val="none" w:sz="0" w:space="0" w:color="auto"/>
            <w:bottom w:val="none" w:sz="0" w:space="0" w:color="auto"/>
            <w:right w:val="none" w:sz="0" w:space="0" w:color="auto"/>
          </w:divBdr>
        </w:div>
        <w:div w:id="38752095">
          <w:marLeft w:val="0"/>
          <w:marRight w:val="0"/>
          <w:marTop w:val="0"/>
          <w:marBottom w:val="0"/>
          <w:divBdr>
            <w:top w:val="none" w:sz="0" w:space="0" w:color="auto"/>
            <w:left w:val="none" w:sz="0" w:space="0" w:color="auto"/>
            <w:bottom w:val="none" w:sz="0" w:space="0" w:color="auto"/>
            <w:right w:val="none" w:sz="0" w:space="0" w:color="auto"/>
          </w:divBdr>
        </w:div>
        <w:div w:id="58554909">
          <w:marLeft w:val="0"/>
          <w:marRight w:val="0"/>
          <w:marTop w:val="0"/>
          <w:marBottom w:val="0"/>
          <w:divBdr>
            <w:top w:val="none" w:sz="0" w:space="0" w:color="auto"/>
            <w:left w:val="none" w:sz="0" w:space="0" w:color="auto"/>
            <w:bottom w:val="none" w:sz="0" w:space="0" w:color="auto"/>
            <w:right w:val="none" w:sz="0" w:space="0" w:color="auto"/>
          </w:divBdr>
        </w:div>
        <w:div w:id="1351487292">
          <w:marLeft w:val="0"/>
          <w:marRight w:val="0"/>
          <w:marTop w:val="0"/>
          <w:marBottom w:val="0"/>
          <w:divBdr>
            <w:top w:val="none" w:sz="0" w:space="0" w:color="auto"/>
            <w:left w:val="none" w:sz="0" w:space="0" w:color="auto"/>
            <w:bottom w:val="none" w:sz="0" w:space="0" w:color="auto"/>
            <w:right w:val="none" w:sz="0" w:space="0" w:color="auto"/>
          </w:divBdr>
        </w:div>
        <w:div w:id="186987565">
          <w:marLeft w:val="0"/>
          <w:marRight w:val="0"/>
          <w:marTop w:val="0"/>
          <w:marBottom w:val="0"/>
          <w:divBdr>
            <w:top w:val="none" w:sz="0" w:space="0" w:color="auto"/>
            <w:left w:val="none" w:sz="0" w:space="0" w:color="auto"/>
            <w:bottom w:val="none" w:sz="0" w:space="0" w:color="auto"/>
            <w:right w:val="none" w:sz="0" w:space="0" w:color="auto"/>
          </w:divBdr>
        </w:div>
        <w:div w:id="1034158405">
          <w:marLeft w:val="0"/>
          <w:marRight w:val="0"/>
          <w:marTop w:val="0"/>
          <w:marBottom w:val="0"/>
          <w:divBdr>
            <w:top w:val="none" w:sz="0" w:space="0" w:color="auto"/>
            <w:left w:val="none" w:sz="0" w:space="0" w:color="auto"/>
            <w:bottom w:val="none" w:sz="0" w:space="0" w:color="auto"/>
            <w:right w:val="none" w:sz="0" w:space="0" w:color="auto"/>
          </w:divBdr>
        </w:div>
        <w:div w:id="1232542698">
          <w:marLeft w:val="0"/>
          <w:marRight w:val="0"/>
          <w:marTop w:val="0"/>
          <w:marBottom w:val="0"/>
          <w:divBdr>
            <w:top w:val="none" w:sz="0" w:space="0" w:color="auto"/>
            <w:left w:val="none" w:sz="0" w:space="0" w:color="auto"/>
            <w:bottom w:val="none" w:sz="0" w:space="0" w:color="auto"/>
            <w:right w:val="none" w:sz="0" w:space="0" w:color="auto"/>
          </w:divBdr>
        </w:div>
        <w:div w:id="1591574340">
          <w:marLeft w:val="0"/>
          <w:marRight w:val="0"/>
          <w:marTop w:val="0"/>
          <w:marBottom w:val="0"/>
          <w:divBdr>
            <w:top w:val="none" w:sz="0" w:space="0" w:color="auto"/>
            <w:left w:val="none" w:sz="0" w:space="0" w:color="auto"/>
            <w:bottom w:val="none" w:sz="0" w:space="0" w:color="auto"/>
            <w:right w:val="none" w:sz="0" w:space="0" w:color="auto"/>
          </w:divBdr>
        </w:div>
        <w:div w:id="296572593">
          <w:marLeft w:val="0"/>
          <w:marRight w:val="0"/>
          <w:marTop w:val="0"/>
          <w:marBottom w:val="0"/>
          <w:divBdr>
            <w:top w:val="none" w:sz="0" w:space="0" w:color="auto"/>
            <w:left w:val="none" w:sz="0" w:space="0" w:color="auto"/>
            <w:bottom w:val="none" w:sz="0" w:space="0" w:color="auto"/>
            <w:right w:val="none" w:sz="0" w:space="0" w:color="auto"/>
          </w:divBdr>
        </w:div>
        <w:div w:id="1564096155">
          <w:marLeft w:val="0"/>
          <w:marRight w:val="0"/>
          <w:marTop w:val="0"/>
          <w:marBottom w:val="0"/>
          <w:divBdr>
            <w:top w:val="none" w:sz="0" w:space="0" w:color="auto"/>
            <w:left w:val="none" w:sz="0" w:space="0" w:color="auto"/>
            <w:bottom w:val="none" w:sz="0" w:space="0" w:color="auto"/>
            <w:right w:val="none" w:sz="0" w:space="0" w:color="auto"/>
          </w:divBdr>
        </w:div>
        <w:div w:id="60056991">
          <w:marLeft w:val="0"/>
          <w:marRight w:val="0"/>
          <w:marTop w:val="0"/>
          <w:marBottom w:val="0"/>
          <w:divBdr>
            <w:top w:val="none" w:sz="0" w:space="0" w:color="auto"/>
            <w:left w:val="none" w:sz="0" w:space="0" w:color="auto"/>
            <w:bottom w:val="none" w:sz="0" w:space="0" w:color="auto"/>
            <w:right w:val="none" w:sz="0" w:space="0" w:color="auto"/>
          </w:divBdr>
        </w:div>
        <w:div w:id="626471878">
          <w:marLeft w:val="0"/>
          <w:marRight w:val="0"/>
          <w:marTop w:val="0"/>
          <w:marBottom w:val="0"/>
          <w:divBdr>
            <w:top w:val="none" w:sz="0" w:space="0" w:color="auto"/>
            <w:left w:val="none" w:sz="0" w:space="0" w:color="auto"/>
            <w:bottom w:val="none" w:sz="0" w:space="0" w:color="auto"/>
            <w:right w:val="none" w:sz="0" w:space="0" w:color="auto"/>
          </w:divBdr>
        </w:div>
        <w:div w:id="1211385220">
          <w:marLeft w:val="0"/>
          <w:marRight w:val="0"/>
          <w:marTop w:val="0"/>
          <w:marBottom w:val="0"/>
          <w:divBdr>
            <w:top w:val="none" w:sz="0" w:space="0" w:color="auto"/>
            <w:left w:val="none" w:sz="0" w:space="0" w:color="auto"/>
            <w:bottom w:val="none" w:sz="0" w:space="0" w:color="auto"/>
            <w:right w:val="none" w:sz="0" w:space="0" w:color="auto"/>
          </w:divBdr>
        </w:div>
        <w:div w:id="110561347">
          <w:marLeft w:val="0"/>
          <w:marRight w:val="0"/>
          <w:marTop w:val="0"/>
          <w:marBottom w:val="0"/>
          <w:divBdr>
            <w:top w:val="none" w:sz="0" w:space="0" w:color="auto"/>
            <w:left w:val="none" w:sz="0" w:space="0" w:color="auto"/>
            <w:bottom w:val="none" w:sz="0" w:space="0" w:color="auto"/>
            <w:right w:val="none" w:sz="0" w:space="0" w:color="auto"/>
          </w:divBdr>
        </w:div>
        <w:div w:id="1945071174">
          <w:marLeft w:val="0"/>
          <w:marRight w:val="0"/>
          <w:marTop w:val="0"/>
          <w:marBottom w:val="0"/>
          <w:divBdr>
            <w:top w:val="none" w:sz="0" w:space="0" w:color="auto"/>
            <w:left w:val="none" w:sz="0" w:space="0" w:color="auto"/>
            <w:bottom w:val="none" w:sz="0" w:space="0" w:color="auto"/>
            <w:right w:val="none" w:sz="0" w:space="0" w:color="auto"/>
          </w:divBdr>
        </w:div>
        <w:div w:id="485513769">
          <w:marLeft w:val="0"/>
          <w:marRight w:val="0"/>
          <w:marTop w:val="0"/>
          <w:marBottom w:val="0"/>
          <w:divBdr>
            <w:top w:val="none" w:sz="0" w:space="0" w:color="auto"/>
            <w:left w:val="none" w:sz="0" w:space="0" w:color="auto"/>
            <w:bottom w:val="none" w:sz="0" w:space="0" w:color="auto"/>
            <w:right w:val="none" w:sz="0" w:space="0" w:color="auto"/>
          </w:divBdr>
        </w:div>
        <w:div w:id="2039231833">
          <w:marLeft w:val="0"/>
          <w:marRight w:val="0"/>
          <w:marTop w:val="0"/>
          <w:marBottom w:val="0"/>
          <w:divBdr>
            <w:top w:val="none" w:sz="0" w:space="0" w:color="auto"/>
            <w:left w:val="none" w:sz="0" w:space="0" w:color="auto"/>
            <w:bottom w:val="none" w:sz="0" w:space="0" w:color="auto"/>
            <w:right w:val="none" w:sz="0" w:space="0" w:color="auto"/>
          </w:divBdr>
        </w:div>
        <w:div w:id="711227012">
          <w:marLeft w:val="0"/>
          <w:marRight w:val="0"/>
          <w:marTop w:val="0"/>
          <w:marBottom w:val="0"/>
          <w:divBdr>
            <w:top w:val="none" w:sz="0" w:space="0" w:color="auto"/>
            <w:left w:val="none" w:sz="0" w:space="0" w:color="auto"/>
            <w:bottom w:val="none" w:sz="0" w:space="0" w:color="auto"/>
            <w:right w:val="none" w:sz="0" w:space="0" w:color="auto"/>
          </w:divBdr>
        </w:div>
        <w:div w:id="1211769519">
          <w:marLeft w:val="0"/>
          <w:marRight w:val="0"/>
          <w:marTop w:val="0"/>
          <w:marBottom w:val="0"/>
          <w:divBdr>
            <w:top w:val="none" w:sz="0" w:space="0" w:color="auto"/>
            <w:left w:val="none" w:sz="0" w:space="0" w:color="auto"/>
            <w:bottom w:val="none" w:sz="0" w:space="0" w:color="auto"/>
            <w:right w:val="none" w:sz="0" w:space="0" w:color="auto"/>
          </w:divBdr>
        </w:div>
        <w:div w:id="398017422">
          <w:marLeft w:val="0"/>
          <w:marRight w:val="0"/>
          <w:marTop w:val="0"/>
          <w:marBottom w:val="0"/>
          <w:divBdr>
            <w:top w:val="none" w:sz="0" w:space="0" w:color="auto"/>
            <w:left w:val="none" w:sz="0" w:space="0" w:color="auto"/>
            <w:bottom w:val="none" w:sz="0" w:space="0" w:color="auto"/>
            <w:right w:val="none" w:sz="0" w:space="0" w:color="auto"/>
          </w:divBdr>
        </w:div>
        <w:div w:id="700085500">
          <w:marLeft w:val="0"/>
          <w:marRight w:val="0"/>
          <w:marTop w:val="0"/>
          <w:marBottom w:val="0"/>
          <w:divBdr>
            <w:top w:val="none" w:sz="0" w:space="0" w:color="auto"/>
            <w:left w:val="none" w:sz="0" w:space="0" w:color="auto"/>
            <w:bottom w:val="none" w:sz="0" w:space="0" w:color="auto"/>
            <w:right w:val="none" w:sz="0" w:space="0" w:color="auto"/>
          </w:divBdr>
        </w:div>
        <w:div w:id="529806759">
          <w:marLeft w:val="0"/>
          <w:marRight w:val="0"/>
          <w:marTop w:val="0"/>
          <w:marBottom w:val="0"/>
          <w:divBdr>
            <w:top w:val="none" w:sz="0" w:space="0" w:color="auto"/>
            <w:left w:val="none" w:sz="0" w:space="0" w:color="auto"/>
            <w:bottom w:val="none" w:sz="0" w:space="0" w:color="auto"/>
            <w:right w:val="none" w:sz="0" w:space="0" w:color="auto"/>
          </w:divBdr>
        </w:div>
        <w:div w:id="1299918637">
          <w:marLeft w:val="0"/>
          <w:marRight w:val="0"/>
          <w:marTop w:val="0"/>
          <w:marBottom w:val="0"/>
          <w:divBdr>
            <w:top w:val="none" w:sz="0" w:space="0" w:color="auto"/>
            <w:left w:val="none" w:sz="0" w:space="0" w:color="auto"/>
            <w:bottom w:val="none" w:sz="0" w:space="0" w:color="auto"/>
            <w:right w:val="none" w:sz="0" w:space="0" w:color="auto"/>
          </w:divBdr>
        </w:div>
        <w:div w:id="1480658643">
          <w:marLeft w:val="0"/>
          <w:marRight w:val="0"/>
          <w:marTop w:val="0"/>
          <w:marBottom w:val="0"/>
          <w:divBdr>
            <w:top w:val="none" w:sz="0" w:space="0" w:color="auto"/>
            <w:left w:val="none" w:sz="0" w:space="0" w:color="auto"/>
            <w:bottom w:val="none" w:sz="0" w:space="0" w:color="auto"/>
            <w:right w:val="none" w:sz="0" w:space="0" w:color="auto"/>
          </w:divBdr>
        </w:div>
        <w:div w:id="789590845">
          <w:marLeft w:val="0"/>
          <w:marRight w:val="0"/>
          <w:marTop w:val="0"/>
          <w:marBottom w:val="0"/>
          <w:divBdr>
            <w:top w:val="none" w:sz="0" w:space="0" w:color="auto"/>
            <w:left w:val="none" w:sz="0" w:space="0" w:color="auto"/>
            <w:bottom w:val="none" w:sz="0" w:space="0" w:color="auto"/>
            <w:right w:val="none" w:sz="0" w:space="0" w:color="auto"/>
          </w:divBdr>
        </w:div>
        <w:div w:id="1012610242">
          <w:marLeft w:val="0"/>
          <w:marRight w:val="0"/>
          <w:marTop w:val="0"/>
          <w:marBottom w:val="0"/>
          <w:divBdr>
            <w:top w:val="none" w:sz="0" w:space="0" w:color="auto"/>
            <w:left w:val="none" w:sz="0" w:space="0" w:color="auto"/>
            <w:bottom w:val="none" w:sz="0" w:space="0" w:color="auto"/>
            <w:right w:val="none" w:sz="0" w:space="0" w:color="auto"/>
          </w:divBdr>
        </w:div>
        <w:div w:id="458304118">
          <w:marLeft w:val="0"/>
          <w:marRight w:val="0"/>
          <w:marTop w:val="0"/>
          <w:marBottom w:val="0"/>
          <w:divBdr>
            <w:top w:val="none" w:sz="0" w:space="0" w:color="auto"/>
            <w:left w:val="none" w:sz="0" w:space="0" w:color="auto"/>
            <w:bottom w:val="none" w:sz="0" w:space="0" w:color="auto"/>
            <w:right w:val="none" w:sz="0" w:space="0" w:color="auto"/>
          </w:divBdr>
        </w:div>
        <w:div w:id="2083286151">
          <w:marLeft w:val="0"/>
          <w:marRight w:val="0"/>
          <w:marTop w:val="0"/>
          <w:marBottom w:val="0"/>
          <w:divBdr>
            <w:top w:val="none" w:sz="0" w:space="0" w:color="auto"/>
            <w:left w:val="none" w:sz="0" w:space="0" w:color="auto"/>
            <w:bottom w:val="none" w:sz="0" w:space="0" w:color="auto"/>
            <w:right w:val="none" w:sz="0" w:space="0" w:color="auto"/>
          </w:divBdr>
        </w:div>
        <w:div w:id="579171319">
          <w:marLeft w:val="0"/>
          <w:marRight w:val="0"/>
          <w:marTop w:val="0"/>
          <w:marBottom w:val="0"/>
          <w:divBdr>
            <w:top w:val="none" w:sz="0" w:space="0" w:color="auto"/>
            <w:left w:val="none" w:sz="0" w:space="0" w:color="auto"/>
            <w:bottom w:val="none" w:sz="0" w:space="0" w:color="auto"/>
            <w:right w:val="none" w:sz="0" w:space="0" w:color="auto"/>
          </w:divBdr>
        </w:div>
        <w:div w:id="1743675628">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 w:id="1017542609">
          <w:marLeft w:val="0"/>
          <w:marRight w:val="0"/>
          <w:marTop w:val="0"/>
          <w:marBottom w:val="0"/>
          <w:divBdr>
            <w:top w:val="none" w:sz="0" w:space="0" w:color="auto"/>
            <w:left w:val="none" w:sz="0" w:space="0" w:color="auto"/>
            <w:bottom w:val="none" w:sz="0" w:space="0" w:color="auto"/>
            <w:right w:val="none" w:sz="0" w:space="0" w:color="auto"/>
          </w:divBdr>
        </w:div>
        <w:div w:id="659887094">
          <w:marLeft w:val="0"/>
          <w:marRight w:val="0"/>
          <w:marTop w:val="0"/>
          <w:marBottom w:val="0"/>
          <w:divBdr>
            <w:top w:val="none" w:sz="0" w:space="0" w:color="auto"/>
            <w:left w:val="none" w:sz="0" w:space="0" w:color="auto"/>
            <w:bottom w:val="none" w:sz="0" w:space="0" w:color="auto"/>
            <w:right w:val="none" w:sz="0" w:space="0" w:color="auto"/>
          </w:divBdr>
        </w:div>
        <w:div w:id="144730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hubs@ed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Mirielle Burgoyne</dc:creator>
  <cp:keywords/>
  <dc:description/>
  <cp:lastModifiedBy>Mirielle Burgoyne</cp:lastModifiedBy>
  <cp:revision>10</cp:revision>
  <cp:lastPrinted>2023-03-10T13:01:00Z</cp:lastPrinted>
  <dcterms:created xsi:type="dcterms:W3CDTF">2023-03-10T13:16:00Z</dcterms:created>
  <dcterms:modified xsi:type="dcterms:W3CDTF">2023-03-10T13:31:00Z</dcterms:modified>
</cp:coreProperties>
</file>