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564" w:rsidRPr="00E141BE" w:rsidRDefault="002973DF" w:rsidP="008C7307">
      <w:pPr>
        <w:spacing w:line="240" w:lineRule="auto"/>
        <w:rPr>
          <w:rFonts w:ascii="Dubai Medium" w:hAnsi="Dubai Medium" w:cs="Dubai Medium"/>
          <w:color w:val="C00000"/>
          <w:sz w:val="48"/>
          <w:szCs w:val="48"/>
        </w:rPr>
      </w:pPr>
      <w:r w:rsidRPr="00300B2B">
        <w:rPr>
          <w:rFonts w:ascii="Dubai Medium" w:hAnsi="Dubai Medium" w:cs="Dubai Medium"/>
          <w:i/>
          <w:noProof/>
          <w:color w:val="C00000"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875030</wp:posOffset>
            </wp:positionV>
            <wp:extent cx="6702425" cy="1586230"/>
            <wp:effectExtent l="0" t="0" r="3175" b="0"/>
            <wp:wrapTight wrapText="bothSides">
              <wp:wrapPolygon edited="0">
                <wp:start x="0" y="0"/>
                <wp:lineTo x="0" y="21271"/>
                <wp:lineTo x="21549" y="21271"/>
                <wp:lineTo x="21549" y="0"/>
                <wp:lineTo x="0" y="0"/>
              </wp:wrapPolygon>
            </wp:wrapTight>
            <wp:docPr id="7" name="Picture 7" descr="C:\Users\bschwartz\Desktop\CEDS_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chwartz\Desktop\CEDS_bann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483224684"/>
      <w:r w:rsidR="00F93564" w:rsidRPr="00300B2B">
        <w:rPr>
          <w:rFonts w:ascii="Dubai Medium" w:hAnsi="Dubai Medium" w:cs="Dubai Medium"/>
          <w:color w:val="C00000"/>
          <w:sz w:val="40"/>
          <w:szCs w:val="40"/>
        </w:rPr>
        <w:t>The Comprehensi</w:t>
      </w:r>
      <w:r w:rsidR="00E141BE" w:rsidRPr="00300B2B">
        <w:rPr>
          <w:rFonts w:ascii="Dubai Medium" w:hAnsi="Dubai Medium" w:cs="Dubai Medium"/>
          <w:color w:val="C00000"/>
          <w:sz w:val="40"/>
          <w:szCs w:val="40"/>
        </w:rPr>
        <w:t>ve Economic Development Strategy</w:t>
      </w:r>
      <w:r w:rsidR="000211DA" w:rsidRPr="00300B2B">
        <w:rPr>
          <w:rFonts w:ascii="Dubai Medium" w:hAnsi="Dubai Medium" w:cs="Dubai Medium"/>
          <w:color w:val="C00000"/>
          <w:sz w:val="40"/>
          <w:szCs w:val="40"/>
        </w:rPr>
        <w:t xml:space="preserve"> (CEDS)</w:t>
      </w:r>
      <w:r w:rsidR="00E141BE">
        <w:rPr>
          <w:rFonts w:ascii="Dubai Medium" w:hAnsi="Dubai Medium" w:cs="Dubai Medium"/>
          <w:color w:val="C00000"/>
          <w:sz w:val="48"/>
          <w:szCs w:val="48"/>
        </w:rPr>
        <w:br/>
      </w:r>
      <w:r w:rsidR="00255D31">
        <w:rPr>
          <w:rFonts w:ascii="Dubai Medium" w:hAnsi="Dubai Medium" w:cs="Dubai Medium"/>
          <w:i/>
          <w:sz w:val="32"/>
          <w:szCs w:val="32"/>
        </w:rPr>
        <w:t xml:space="preserve">                                                          </w:t>
      </w:r>
      <w:r w:rsidR="00E54C60">
        <w:rPr>
          <w:rFonts w:ascii="Dubai Medium" w:hAnsi="Dubai Medium" w:cs="Dubai Medium"/>
          <w:i/>
          <w:sz w:val="32"/>
          <w:szCs w:val="32"/>
        </w:rPr>
        <w:t xml:space="preserve"> </w:t>
      </w:r>
      <w:r w:rsidR="00F93564" w:rsidRPr="00E141BE">
        <w:rPr>
          <w:rFonts w:ascii="Dubai Medium" w:hAnsi="Dubai Medium" w:cs="Dubai Medium"/>
          <w:i/>
          <w:sz w:val="32"/>
          <w:szCs w:val="32"/>
        </w:rPr>
        <w:t>What It Is &amp; What It Means for Our Re</w:t>
      </w:r>
      <w:bookmarkEnd w:id="0"/>
      <w:r w:rsidR="00F93564" w:rsidRPr="00E141BE">
        <w:rPr>
          <w:rFonts w:ascii="Dubai Medium" w:hAnsi="Dubai Medium" w:cs="Dubai Medium"/>
          <w:i/>
          <w:sz w:val="32"/>
          <w:szCs w:val="32"/>
        </w:rPr>
        <w:t>gion</w:t>
      </w:r>
    </w:p>
    <w:bookmarkStart w:id="1" w:name="_Hlk483212707"/>
    <w:bookmarkStart w:id="2" w:name="_Hlk483224985"/>
    <w:bookmarkEnd w:id="1"/>
    <w:p w:rsidR="0026472F" w:rsidRPr="00994403" w:rsidRDefault="00B550E1" w:rsidP="00B550E1">
      <w:pPr>
        <w:rPr>
          <w:rFonts w:ascii="Segoe UI Light" w:hAnsi="Segoe UI Light" w:cs="Arial"/>
          <w:sz w:val="21"/>
          <w:szCs w:val="21"/>
        </w:rPr>
      </w:pPr>
      <w:r>
        <w:rPr>
          <w:rFonts w:ascii="Segoe UI Light" w:hAnsi="Segoe UI Light" w:cs="Arial"/>
          <w:noProof/>
          <w:sz w:val="21"/>
          <w:szCs w:val="21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14748</wp:posOffset>
                </wp:positionH>
                <wp:positionV relativeFrom="paragraph">
                  <wp:posOffset>1835683</wp:posOffset>
                </wp:positionV>
                <wp:extent cx="6684727" cy="2943778"/>
                <wp:effectExtent l="0" t="0" r="190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4727" cy="29437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50E1" w:rsidRPr="00994403" w:rsidRDefault="00B550E1" w:rsidP="00B550E1">
                            <w:pPr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</w:pPr>
                            <w:r w:rsidRPr="00994403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In today’s competitive global market, it is necessary for regions to have a long-term economic development strategy that can serve as a roadmap to progress and prosperity. The </w:t>
                            </w:r>
                            <w:r w:rsidRPr="00C92A7B">
                              <w:rPr>
                                <w:rFonts w:ascii="Segoe UI Light" w:hAnsi="Segoe UI Light" w:cs="Arial"/>
                                <w:b/>
                                <w:sz w:val="21"/>
                                <w:szCs w:val="21"/>
                              </w:rPr>
                              <w:t>Comprehensive Economic Development Strategy (CEDS)</w:t>
                            </w:r>
                            <w:r w:rsidRPr="00994403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does just that.  It </w:t>
                            </w:r>
                            <w:r w:rsidRPr="00994403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>is a locally-based, regionally-driven economic development planning process</w:t>
                            </w:r>
                            <w:r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 and document</w:t>
                            </w:r>
                            <w:r w:rsidRPr="00994403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 that successfully engages community lea</w:t>
                            </w:r>
                            <w:r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>ders, private sector partners, Economic Development D</w:t>
                            </w:r>
                            <w:r w:rsidRPr="00994403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>istricts</w:t>
                            </w:r>
                            <w:r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 (EDDs)</w:t>
                            </w:r>
                            <w:r w:rsidRPr="00994403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>, and other stakeholders in planning for</w:t>
                            </w:r>
                            <w:r w:rsidR="00546034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 our</w:t>
                            </w:r>
                            <w:r w:rsidRPr="00994403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 region’s future.     </w:t>
                            </w:r>
                          </w:p>
                          <w:p w:rsidR="00B550E1" w:rsidRPr="00994403" w:rsidRDefault="00B550E1" w:rsidP="00B550E1">
                            <w:pPr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</w:pPr>
                            <w:r w:rsidRPr="00994403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>The CEDS planning process creates the space for the region to identify its strengths and weaknesses and brings together</w:t>
                            </w:r>
                            <w:r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 a diverse set of</w:t>
                            </w:r>
                            <w:r w:rsidRPr="00994403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 partners </w:t>
                            </w:r>
                            <w:r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>to create good jobs, diversify the economy, and spur economic growth</w:t>
                            </w:r>
                            <w:r w:rsidRPr="00994403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>.</w:t>
                            </w:r>
                            <w:r w:rsidR="00257DE0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  The CEDS is a pre-requisite for federal designation as an EDD and must be updated at least every five years.</w:t>
                            </w:r>
                            <w:r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Pr="00994403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>An effective CEDS allows a region to maximize its ec</w:t>
                            </w:r>
                            <w:r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>onomic development potential</w:t>
                            </w:r>
                            <w:r w:rsidRPr="00994403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>, as well as engage</w:t>
                            </w:r>
                            <w:r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 with</w:t>
                            </w:r>
                            <w:r w:rsidRPr="00994403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 the US Economic Development Administration</w:t>
                            </w:r>
                            <w:r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 (EDA)</w:t>
                            </w:r>
                            <w:r w:rsidRPr="00994403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 and </w:t>
                            </w:r>
                            <w:r w:rsidR="004220CE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>other federal partners to receive</w:t>
                            </w:r>
                            <w:r w:rsidRPr="00994403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 infrastructure and technical assistance grants</w:t>
                            </w:r>
                            <w:r w:rsidR="009606F9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 such as EDA’s Public Works and Economic Adjustment Assistance program</w:t>
                            </w:r>
                            <w:r w:rsidR="00257DE0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s.  </w:t>
                            </w:r>
                            <w:r w:rsidRPr="00994403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>Overall, an effective CEDS planning process identifies locally-grown strategies that will guide regional economic development, encourage partnerships and collaboration, and improve economic outcomes and</w:t>
                            </w:r>
                            <w:r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 overall</w:t>
                            </w:r>
                            <w:r w:rsidRPr="00994403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 quality of life in </w:t>
                            </w:r>
                            <w:r w:rsidR="00546034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>our</w:t>
                            </w:r>
                            <w:r w:rsidRPr="00994403">
                              <w:rPr>
                                <w:rFonts w:ascii="Segoe UI Light" w:hAnsi="Segoe UI Light" w:cs="Arial"/>
                                <w:sz w:val="21"/>
                                <w:szCs w:val="21"/>
                              </w:rPr>
                              <w:t xml:space="preserve"> region.   </w:t>
                            </w:r>
                          </w:p>
                          <w:p w:rsidR="00B550E1" w:rsidRDefault="00B550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.15pt;margin-top:144.55pt;width:526.35pt;height:231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" fillcolor="#f2f2f2 [3052]" stroked="f" strokeweight=".5pt">
                <v:textbox>
                  <w:txbxContent>
                    <w:p w:rsidR="00B550E1" w:rsidRPr="00994403" w:rsidRDefault="00B550E1" w:rsidP="00B550E1">
                      <w:pPr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</w:pPr>
                      <w:r w:rsidRPr="00994403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In today’s competitive global market, it is necessary for regions to have a long-term economic development strategy that can serve as a roadmap to progress and prosperity. The </w:t>
                      </w:r>
                      <w:r w:rsidRPr="00C92A7B">
                        <w:rPr>
                          <w:rFonts w:ascii="Segoe UI Light" w:hAnsi="Segoe UI Light" w:cs="Arial"/>
                          <w:b/>
                          <w:sz w:val="21"/>
                          <w:szCs w:val="21"/>
                        </w:rPr>
                        <w:t>Comprehensive Economic Development Strategy (CEDS)</w:t>
                      </w:r>
                      <w:r w:rsidRPr="00994403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does just that.  It </w:t>
                      </w:r>
                      <w:r w:rsidRPr="00994403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>is a locally-based, regionally-driven economic development planning process</w:t>
                      </w:r>
                      <w:r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 and document</w:t>
                      </w:r>
                      <w:r w:rsidRPr="00994403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 that successfully engages community lea</w:t>
                      </w:r>
                      <w:r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>ders, private sector partners, Economic Development D</w:t>
                      </w:r>
                      <w:r w:rsidRPr="00994403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>istricts</w:t>
                      </w:r>
                      <w:r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 (EDDs)</w:t>
                      </w:r>
                      <w:r w:rsidRPr="00994403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>, and other stakeholders in planning for</w:t>
                      </w:r>
                      <w:r w:rsidR="00546034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 our</w:t>
                      </w:r>
                      <w:r w:rsidRPr="00994403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 region’s future.     </w:t>
                      </w:r>
                    </w:p>
                    <w:p w:rsidR="00B550E1" w:rsidRPr="00994403" w:rsidRDefault="00B550E1" w:rsidP="00B550E1">
                      <w:pPr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</w:pPr>
                      <w:r w:rsidRPr="00994403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>The CEDS planning process creates the space for the region to identify its strengths and weaknesses and brings together</w:t>
                      </w:r>
                      <w:r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 a diverse set of</w:t>
                      </w:r>
                      <w:r w:rsidRPr="00994403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 partners </w:t>
                      </w:r>
                      <w:r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>to create good jobs, diversify the economy, and spur economic growth</w:t>
                      </w:r>
                      <w:r w:rsidRPr="00994403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>.</w:t>
                      </w:r>
                      <w:r w:rsidR="00257DE0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  The CEDS is a pre-requisite for federal designation as an EDD and must be updated at least every five years.</w:t>
                      </w:r>
                      <w:r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  </w:t>
                      </w:r>
                      <w:r w:rsidRPr="00994403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>An effective CEDS allows a region to maximize its ec</w:t>
                      </w:r>
                      <w:r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>onomic development potential</w:t>
                      </w:r>
                      <w:r w:rsidRPr="00994403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>, as well as engage</w:t>
                      </w:r>
                      <w:r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 with</w:t>
                      </w:r>
                      <w:r w:rsidRPr="00994403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 the US Economic Development Administration</w:t>
                      </w:r>
                      <w:r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 (EDA)</w:t>
                      </w:r>
                      <w:r w:rsidRPr="00994403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 and </w:t>
                      </w:r>
                      <w:r w:rsidR="004220CE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>other federal partners to receive</w:t>
                      </w:r>
                      <w:r w:rsidRPr="00994403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 infrastructure and technical assistance grants</w:t>
                      </w:r>
                      <w:r w:rsidR="009606F9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 such as EDA’s Public Works and Economic Adjustment Assistance program</w:t>
                      </w:r>
                      <w:r w:rsidR="00257DE0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s.  </w:t>
                      </w:r>
                      <w:r w:rsidRPr="00994403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>Overall, an effective CEDS planning process identifies locally-grown strategies that will guide regional economic development, encourage partnerships and collaboration, and improve economic outcomes and</w:t>
                      </w:r>
                      <w:r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 overall</w:t>
                      </w:r>
                      <w:r w:rsidRPr="00994403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 quality of life in </w:t>
                      </w:r>
                      <w:r w:rsidR="00546034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>our</w:t>
                      </w:r>
                      <w:r w:rsidRPr="00994403">
                        <w:rPr>
                          <w:rFonts w:ascii="Segoe UI Light" w:hAnsi="Segoe UI Light" w:cs="Arial"/>
                          <w:sz w:val="21"/>
                          <w:szCs w:val="21"/>
                        </w:rPr>
                        <w:t xml:space="preserve"> region.   </w:t>
                      </w:r>
                    </w:p>
                    <w:p w:rsidR="00B550E1" w:rsidRDefault="00B550E1"/>
                  </w:txbxContent>
                </v:textbox>
              </v:shape>
            </w:pict>
          </mc:Fallback>
        </mc:AlternateContent>
      </w:r>
      <w:r w:rsidR="00440705">
        <w:rPr>
          <w:rFonts w:ascii="Segoe UI Light" w:hAnsi="Segoe UI Light" w:cs="Arial"/>
          <w:sz w:val="21"/>
          <w:szCs w:val="21"/>
        </w:rPr>
        <w:br/>
      </w:r>
    </w:p>
    <w:p w:rsidR="00F93564" w:rsidRPr="00E141BE" w:rsidRDefault="00F93564" w:rsidP="00F93564">
      <w:pPr>
        <w:rPr>
          <w:rFonts w:ascii="Arial" w:hAnsi="Arial" w:cs="Arial"/>
          <w:sz w:val="22"/>
          <w:szCs w:val="22"/>
        </w:rPr>
      </w:pPr>
    </w:p>
    <w:bookmarkEnd w:id="2"/>
    <w:p w:rsidR="00E141BE" w:rsidRDefault="00E141BE" w:rsidP="00F93564">
      <w:pPr>
        <w:spacing w:line="240" w:lineRule="auto"/>
        <w:ind w:left="2880" w:firstLine="720"/>
        <w:rPr>
          <w:rFonts w:ascii="Dubai Medium" w:hAnsi="Dubai Medium" w:cs="Dubai Medium"/>
          <w:i/>
          <w:sz w:val="26"/>
          <w:szCs w:val="26"/>
        </w:rPr>
      </w:pPr>
    </w:p>
    <w:p w:rsidR="007B00C7" w:rsidRDefault="007B00C7" w:rsidP="00F93564">
      <w:pPr>
        <w:spacing w:line="240" w:lineRule="auto"/>
        <w:ind w:left="2880" w:firstLine="720"/>
        <w:rPr>
          <w:rFonts w:ascii="Dubai Medium" w:hAnsi="Dubai Medium" w:cs="Dubai Medium"/>
          <w:i/>
          <w:sz w:val="26"/>
          <w:szCs w:val="26"/>
        </w:rPr>
      </w:pPr>
    </w:p>
    <w:p w:rsidR="007B00C7" w:rsidRDefault="007B00C7" w:rsidP="00F93564">
      <w:pPr>
        <w:spacing w:line="240" w:lineRule="auto"/>
        <w:ind w:left="2880" w:firstLine="720"/>
        <w:rPr>
          <w:rFonts w:ascii="Dubai Medium" w:hAnsi="Dubai Medium" w:cs="Dubai Medium"/>
          <w:i/>
          <w:sz w:val="26"/>
          <w:szCs w:val="26"/>
        </w:rPr>
      </w:pPr>
    </w:p>
    <w:p w:rsidR="007B00C7" w:rsidRDefault="007B00C7" w:rsidP="00F93564">
      <w:pPr>
        <w:spacing w:line="240" w:lineRule="auto"/>
        <w:ind w:left="2880" w:firstLine="720"/>
        <w:rPr>
          <w:rFonts w:ascii="Dubai Medium" w:hAnsi="Dubai Medium" w:cs="Dubai Medium"/>
          <w:i/>
          <w:sz w:val="26"/>
          <w:szCs w:val="26"/>
        </w:rPr>
      </w:pPr>
    </w:p>
    <w:p w:rsidR="007B00C7" w:rsidRDefault="007B00C7" w:rsidP="00F93564">
      <w:pPr>
        <w:spacing w:line="240" w:lineRule="auto"/>
        <w:ind w:left="2880" w:firstLine="720"/>
        <w:rPr>
          <w:rFonts w:ascii="Dubai Medium" w:hAnsi="Dubai Medium" w:cs="Dubai Medium"/>
          <w:i/>
          <w:sz w:val="26"/>
          <w:szCs w:val="26"/>
        </w:rPr>
      </w:pPr>
    </w:p>
    <w:p w:rsidR="00F65AA6" w:rsidRDefault="00F65AA6" w:rsidP="00F93564">
      <w:pPr>
        <w:spacing w:line="240" w:lineRule="auto"/>
        <w:ind w:left="2880" w:firstLine="720"/>
        <w:rPr>
          <w:rFonts w:ascii="Dubai Medium" w:hAnsi="Dubai Medium" w:cs="Dubai Medium"/>
          <w:i/>
          <w:sz w:val="26"/>
          <w:szCs w:val="26"/>
        </w:rPr>
      </w:pPr>
    </w:p>
    <w:p w:rsidR="0080651B" w:rsidRPr="00F65AA6" w:rsidRDefault="00546034" w:rsidP="00F65AA6">
      <w:pPr>
        <w:jc w:val="right"/>
        <w:rPr>
          <w:rFonts w:ascii="Dubai Medium" w:hAnsi="Dubai Medium" w:cs="Dubai Medium"/>
          <w:sz w:val="26"/>
          <w:szCs w:val="26"/>
        </w:rPr>
      </w:pPr>
      <w:bookmarkStart w:id="3" w:name="_GoBack"/>
      <w:bookmarkEnd w:id="3"/>
      <w:r>
        <w:rPr>
          <w:rFonts w:ascii="Dubai Medium" w:hAnsi="Dubai Medium" w:cs="Dubai Medium"/>
          <w:i/>
          <w:noProof/>
          <w:sz w:val="26"/>
          <w:szCs w:val="26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4960620</wp:posOffset>
                </wp:positionH>
                <wp:positionV relativeFrom="paragraph">
                  <wp:posOffset>566057</wp:posOffset>
                </wp:positionV>
                <wp:extent cx="1807845" cy="2745014"/>
                <wp:effectExtent l="0" t="0" r="1905" b="0"/>
                <wp:wrapTopAndBottom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845" cy="2745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73DF" w:rsidRPr="009606F9" w:rsidRDefault="00AF3690" w:rsidP="002973DF">
                            <w:pPr>
                              <w:jc w:val="center"/>
                              <w:rPr>
                                <w:rFonts w:ascii="Segoe UI Light" w:hAnsi="Segoe UI Light"/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606F9">
                              <w:rPr>
                                <w:rFonts w:ascii="Segoe UI Light" w:hAnsi="Segoe UI Light"/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An Effective</w:t>
                            </w:r>
                            <w:r w:rsidR="00994403" w:rsidRPr="009606F9">
                              <w:rPr>
                                <w:rFonts w:ascii="Segoe UI Light" w:hAnsi="Segoe UI Light"/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 xml:space="preserve"> CEDS:</w:t>
                            </w:r>
                          </w:p>
                          <w:p w:rsidR="002973DF" w:rsidRPr="0062231A" w:rsidRDefault="002973DF" w:rsidP="002973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egoe UI Light" w:hAnsi="Segoe UI Light"/>
                                <w:sz w:val="17"/>
                                <w:szCs w:val="17"/>
                              </w:rPr>
                            </w:pPr>
                            <w:r w:rsidRPr="0062231A">
                              <w:rPr>
                                <w:rFonts w:ascii="Segoe UI Light" w:hAnsi="Segoe UI Light"/>
                                <w:sz w:val="17"/>
                                <w:szCs w:val="17"/>
                              </w:rPr>
                              <w:t>Identifies a region’s competitive advantage</w:t>
                            </w:r>
                            <w:r w:rsidR="001E74F6" w:rsidRPr="0062231A">
                              <w:rPr>
                                <w:rFonts w:ascii="Segoe UI Light" w:hAnsi="Segoe UI Light"/>
                                <w:sz w:val="17"/>
                                <w:szCs w:val="17"/>
                              </w:rPr>
                              <w:t>s</w:t>
                            </w:r>
                          </w:p>
                          <w:p w:rsidR="002973DF" w:rsidRPr="0062231A" w:rsidRDefault="002973DF" w:rsidP="002973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egoe UI Light" w:hAnsi="Segoe UI Light"/>
                                <w:sz w:val="17"/>
                                <w:szCs w:val="17"/>
                              </w:rPr>
                            </w:pPr>
                            <w:r w:rsidRPr="0062231A">
                              <w:rPr>
                                <w:rFonts w:ascii="Segoe UI Light" w:hAnsi="Segoe UI Light"/>
                                <w:sz w:val="17"/>
                                <w:szCs w:val="17"/>
                              </w:rPr>
                              <w:t>Demonstrates an EDD’s grasp of key trends</w:t>
                            </w:r>
                          </w:p>
                          <w:p w:rsidR="002973DF" w:rsidRPr="0062231A" w:rsidRDefault="002973DF" w:rsidP="002973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egoe UI Light" w:hAnsi="Segoe UI Light"/>
                                <w:sz w:val="17"/>
                                <w:szCs w:val="17"/>
                              </w:rPr>
                            </w:pPr>
                            <w:r w:rsidRPr="0062231A">
                              <w:rPr>
                                <w:rFonts w:ascii="Segoe UI Light" w:hAnsi="Segoe UI Light"/>
                                <w:sz w:val="17"/>
                                <w:szCs w:val="17"/>
                              </w:rPr>
                              <w:t>Promotes cross-sector collaboration</w:t>
                            </w:r>
                          </w:p>
                          <w:p w:rsidR="002973DF" w:rsidRPr="0062231A" w:rsidRDefault="002973DF" w:rsidP="002973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egoe UI Light" w:hAnsi="Segoe UI Light"/>
                                <w:sz w:val="17"/>
                                <w:szCs w:val="17"/>
                              </w:rPr>
                            </w:pPr>
                            <w:r w:rsidRPr="0062231A">
                              <w:rPr>
                                <w:rFonts w:ascii="Segoe UI Light" w:hAnsi="Segoe UI Light"/>
                                <w:sz w:val="17"/>
                                <w:szCs w:val="17"/>
                              </w:rPr>
                              <w:t>Commits to measurable success</w:t>
                            </w:r>
                          </w:p>
                          <w:p w:rsidR="001E74F6" w:rsidRPr="0062231A" w:rsidRDefault="001E74F6" w:rsidP="001E74F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egoe UI Light" w:hAnsi="Segoe UI Light"/>
                                <w:sz w:val="17"/>
                                <w:szCs w:val="17"/>
                              </w:rPr>
                            </w:pPr>
                            <w:r w:rsidRPr="0062231A">
                              <w:rPr>
                                <w:rFonts w:ascii="Segoe UI Light" w:hAnsi="Segoe UI Light"/>
                                <w:sz w:val="17"/>
                                <w:szCs w:val="17"/>
                              </w:rPr>
                              <w:t>Tells a c</w:t>
                            </w:r>
                            <w:r w:rsidR="0062231A" w:rsidRPr="0062231A">
                              <w:rPr>
                                <w:rFonts w:ascii="Segoe UI Light" w:hAnsi="Segoe UI Light"/>
                                <w:sz w:val="17"/>
                                <w:szCs w:val="17"/>
                              </w:rPr>
                              <w:t>ompelling story about the region’s past, present and future</w:t>
                            </w:r>
                          </w:p>
                          <w:p w:rsidR="002973DF" w:rsidRPr="0062231A" w:rsidRDefault="002973DF" w:rsidP="006722C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egoe UI Light" w:hAnsi="Segoe UI Light"/>
                                <w:sz w:val="17"/>
                                <w:szCs w:val="17"/>
                              </w:rPr>
                            </w:pPr>
                            <w:r w:rsidRPr="0062231A">
                              <w:rPr>
                                <w:rFonts w:ascii="Segoe UI Light" w:hAnsi="Segoe UI Light"/>
                                <w:sz w:val="17"/>
                                <w:szCs w:val="17"/>
                              </w:rPr>
                              <w:t>Motivates action</w:t>
                            </w:r>
                            <w:r w:rsidR="0062231A" w:rsidRPr="0062231A">
                              <w:rPr>
                                <w:rFonts w:ascii="Segoe UI Light" w:hAnsi="Segoe UI Light"/>
                                <w:sz w:val="17"/>
                                <w:szCs w:val="17"/>
                              </w:rPr>
                              <w:t xml:space="preserve"> and implementation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390.6pt;margin-top:44.55pt;width:142.35pt;height:216.1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" fillcolor="white [3201]" stroked="f" strokeweight=".5pt">
                <v:textbox>
                  <w:txbxContent>
                    <w:p w:rsidR="002973DF" w:rsidRPr="009606F9" w:rsidRDefault="00AF3690" w:rsidP="002973DF">
                      <w:pPr>
                        <w:jc w:val="center"/>
                        <w:rPr>
                          <w:rFonts w:ascii="Segoe UI Light" w:hAnsi="Segoe UI Light"/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9606F9">
                        <w:rPr>
                          <w:rFonts w:ascii="Segoe UI Light" w:hAnsi="Segoe UI Light"/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  <w:t>An Effective</w:t>
                      </w:r>
                      <w:r w:rsidR="00994403" w:rsidRPr="009606F9">
                        <w:rPr>
                          <w:rFonts w:ascii="Segoe UI Light" w:hAnsi="Segoe UI Light"/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  <w:t xml:space="preserve"> CEDS:</w:t>
                      </w:r>
                    </w:p>
                    <w:p w:rsidR="002973DF" w:rsidRPr="0062231A" w:rsidRDefault="002973DF" w:rsidP="002973D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egoe UI Light" w:hAnsi="Segoe UI Light"/>
                          <w:sz w:val="17"/>
                          <w:szCs w:val="17"/>
                        </w:rPr>
                      </w:pPr>
                      <w:r w:rsidRPr="0062231A">
                        <w:rPr>
                          <w:rFonts w:ascii="Segoe UI Light" w:hAnsi="Segoe UI Light"/>
                          <w:sz w:val="17"/>
                          <w:szCs w:val="17"/>
                        </w:rPr>
                        <w:t>Identifies a region’s competitive advantage</w:t>
                      </w:r>
                      <w:r w:rsidR="001E74F6" w:rsidRPr="0062231A">
                        <w:rPr>
                          <w:rFonts w:ascii="Segoe UI Light" w:hAnsi="Segoe UI Light"/>
                          <w:sz w:val="17"/>
                          <w:szCs w:val="17"/>
                        </w:rPr>
                        <w:t>s</w:t>
                      </w:r>
                    </w:p>
                    <w:p w:rsidR="002973DF" w:rsidRPr="0062231A" w:rsidRDefault="002973DF" w:rsidP="002973D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egoe UI Light" w:hAnsi="Segoe UI Light"/>
                          <w:sz w:val="17"/>
                          <w:szCs w:val="17"/>
                        </w:rPr>
                      </w:pPr>
                      <w:r w:rsidRPr="0062231A">
                        <w:rPr>
                          <w:rFonts w:ascii="Segoe UI Light" w:hAnsi="Segoe UI Light"/>
                          <w:sz w:val="17"/>
                          <w:szCs w:val="17"/>
                        </w:rPr>
                        <w:t>Demonstrates an EDD’s grasp of key trends</w:t>
                      </w:r>
                    </w:p>
                    <w:p w:rsidR="002973DF" w:rsidRPr="0062231A" w:rsidRDefault="002973DF" w:rsidP="002973D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egoe UI Light" w:hAnsi="Segoe UI Light"/>
                          <w:sz w:val="17"/>
                          <w:szCs w:val="17"/>
                        </w:rPr>
                      </w:pPr>
                      <w:r w:rsidRPr="0062231A">
                        <w:rPr>
                          <w:rFonts w:ascii="Segoe UI Light" w:hAnsi="Segoe UI Light"/>
                          <w:sz w:val="17"/>
                          <w:szCs w:val="17"/>
                        </w:rPr>
                        <w:t>Promotes cross-sector collaboration</w:t>
                      </w:r>
                    </w:p>
                    <w:p w:rsidR="002973DF" w:rsidRPr="0062231A" w:rsidRDefault="002973DF" w:rsidP="002973D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egoe UI Light" w:hAnsi="Segoe UI Light"/>
                          <w:sz w:val="17"/>
                          <w:szCs w:val="17"/>
                        </w:rPr>
                      </w:pPr>
                      <w:r w:rsidRPr="0062231A">
                        <w:rPr>
                          <w:rFonts w:ascii="Segoe UI Light" w:hAnsi="Segoe UI Light"/>
                          <w:sz w:val="17"/>
                          <w:szCs w:val="17"/>
                        </w:rPr>
                        <w:t>Commits to measurable success</w:t>
                      </w:r>
                    </w:p>
                    <w:p w:rsidR="001E74F6" w:rsidRPr="0062231A" w:rsidRDefault="001E74F6" w:rsidP="001E74F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egoe UI Light" w:hAnsi="Segoe UI Light"/>
                          <w:sz w:val="17"/>
                          <w:szCs w:val="17"/>
                        </w:rPr>
                      </w:pPr>
                      <w:r w:rsidRPr="0062231A">
                        <w:rPr>
                          <w:rFonts w:ascii="Segoe UI Light" w:hAnsi="Segoe UI Light"/>
                          <w:sz w:val="17"/>
                          <w:szCs w:val="17"/>
                        </w:rPr>
                        <w:t>Tells a c</w:t>
                      </w:r>
                      <w:r w:rsidR="0062231A" w:rsidRPr="0062231A">
                        <w:rPr>
                          <w:rFonts w:ascii="Segoe UI Light" w:hAnsi="Segoe UI Light"/>
                          <w:sz w:val="17"/>
                          <w:szCs w:val="17"/>
                        </w:rPr>
                        <w:t>ompelling story about the region’s past, present and future</w:t>
                      </w:r>
                    </w:p>
                    <w:p w:rsidR="002973DF" w:rsidRPr="0062231A" w:rsidRDefault="002973DF" w:rsidP="006722C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egoe UI Light" w:hAnsi="Segoe UI Light"/>
                          <w:sz w:val="17"/>
                          <w:szCs w:val="17"/>
                        </w:rPr>
                      </w:pPr>
                      <w:r w:rsidRPr="0062231A">
                        <w:rPr>
                          <w:rFonts w:ascii="Segoe UI Light" w:hAnsi="Segoe UI Light"/>
                          <w:sz w:val="17"/>
                          <w:szCs w:val="17"/>
                        </w:rPr>
                        <w:t>Motivates action</w:t>
                      </w:r>
                      <w:r w:rsidR="0062231A" w:rsidRPr="0062231A">
                        <w:rPr>
                          <w:rFonts w:ascii="Segoe UI Light" w:hAnsi="Segoe UI Light"/>
                          <w:sz w:val="17"/>
                          <w:szCs w:val="17"/>
                        </w:rPr>
                        <w:t xml:space="preserve"> and implementation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b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441960</wp:posOffset>
                </wp:positionV>
                <wp:extent cx="5067300" cy="298450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298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3690" w:rsidRPr="001E74F6" w:rsidRDefault="00AF3690" w:rsidP="00AF3690">
                            <w:pPr>
                              <w:jc w:val="both"/>
                              <w:rPr>
                                <w:rFonts w:ascii="Segoe UI Light" w:hAnsi="Segoe UI Light"/>
                                <w:b/>
                                <w:color w:val="C0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40705">
                              <w:rPr>
                                <w:rFonts w:ascii="Segoe UI Light" w:hAnsi="Segoe UI Light"/>
                                <w:b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861C2" w:rsidRPr="001E74F6">
                              <w:rPr>
                                <w:rFonts w:ascii="Segoe UI Light" w:hAnsi="Segoe UI Light"/>
                                <w:b/>
                                <w:color w:val="C00000"/>
                                <w:sz w:val="26"/>
                                <w:szCs w:val="26"/>
                                <w:u w:val="single"/>
                              </w:rPr>
                              <w:t xml:space="preserve">The CEDS At a Glance:  </w:t>
                            </w:r>
                          </w:p>
                          <w:p w:rsidR="0080651B" w:rsidRPr="00D56A23" w:rsidRDefault="0080651B" w:rsidP="0080651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egoe UI Light" w:hAnsi="Segoe UI Light"/>
                                <w:sz w:val="21"/>
                                <w:szCs w:val="21"/>
                              </w:rPr>
                            </w:pPr>
                            <w:r w:rsidRPr="00D56A23">
                              <w:rPr>
                                <w:rFonts w:ascii="Segoe UI Light" w:hAnsi="Segoe UI Light"/>
                                <w:sz w:val="21"/>
                                <w:szCs w:val="21"/>
                              </w:rPr>
                              <w:t xml:space="preserve">The CEDS helps </w:t>
                            </w:r>
                            <w:r w:rsidR="00546034">
                              <w:rPr>
                                <w:rFonts w:ascii="Segoe UI Light" w:hAnsi="Segoe UI Light"/>
                                <w:sz w:val="21"/>
                                <w:szCs w:val="21"/>
                              </w:rPr>
                              <w:t>to build on the strengths of our</w:t>
                            </w:r>
                            <w:r w:rsidRPr="00D56A23">
                              <w:rPr>
                                <w:rFonts w:ascii="Segoe UI Light" w:hAnsi="Segoe UI Light"/>
                                <w:sz w:val="21"/>
                                <w:szCs w:val="21"/>
                              </w:rPr>
                              <w:t xml:space="preserve"> region, as well as identify gaps in resources or expertise that need to be addressed</w:t>
                            </w:r>
                          </w:p>
                          <w:p w:rsidR="000861C2" w:rsidRPr="00D56A23" w:rsidRDefault="004E4EB2" w:rsidP="000861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egoe UI Light" w:hAnsi="Segoe UI Light"/>
                                <w:sz w:val="21"/>
                                <w:szCs w:val="21"/>
                              </w:rPr>
                            </w:pPr>
                            <w:r w:rsidRPr="00D56A23">
                              <w:rPr>
                                <w:rFonts w:ascii="Segoe UI Light" w:hAnsi="Segoe UI Light"/>
                                <w:sz w:val="21"/>
                                <w:szCs w:val="21"/>
                              </w:rPr>
                              <w:t>The CEDS planning process can facilitate</w:t>
                            </w:r>
                            <w:r w:rsidR="000861C2" w:rsidRPr="00D56A23">
                              <w:rPr>
                                <w:rFonts w:ascii="Segoe UI Light" w:hAnsi="Segoe UI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56A23">
                              <w:rPr>
                                <w:rFonts w:ascii="Segoe UI Light" w:hAnsi="Segoe UI Light"/>
                                <w:sz w:val="21"/>
                                <w:szCs w:val="21"/>
                              </w:rPr>
                              <w:t>regional collaboration</w:t>
                            </w:r>
                            <w:r w:rsidR="000861C2" w:rsidRPr="00D56A23">
                              <w:rPr>
                                <w:rFonts w:ascii="Segoe UI Light" w:hAnsi="Segoe UI Light"/>
                                <w:sz w:val="21"/>
                                <w:szCs w:val="21"/>
                              </w:rPr>
                              <w:t xml:space="preserve">, expand supply chains, and grow and support new industry clusters </w:t>
                            </w:r>
                          </w:p>
                          <w:p w:rsidR="004E4EB2" w:rsidRPr="00D56A23" w:rsidRDefault="004E4EB2" w:rsidP="00585D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60" w:line="256" w:lineRule="auto"/>
                              <w:rPr>
                                <w:rFonts w:asciiTheme="minorHAnsi" w:hAnsiTheme="minorHAnsi"/>
                                <w:color w:val="auto"/>
                                <w:kern w:val="0"/>
                                <w:sz w:val="21"/>
                                <w:szCs w:val="21"/>
                                <w14:ligatures w14:val="none"/>
                                <w14:cntxtAlts w14:val="0"/>
                              </w:rPr>
                            </w:pPr>
                            <w:r w:rsidRPr="00D56A23">
                              <w:rPr>
                                <w:rFonts w:ascii="Segoe UI Light" w:hAnsi="Segoe UI Light"/>
                                <w:sz w:val="21"/>
                                <w:szCs w:val="21"/>
                              </w:rPr>
                              <w:t>With a CEDS in place, regions are more likely to attract federal funds and technical assistance by demonstrating resources are used efficiently and effectively</w:t>
                            </w:r>
                          </w:p>
                          <w:p w:rsidR="001070D0" w:rsidRDefault="00546034" w:rsidP="001070D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egoe UI Light" w:hAnsi="Segoe UI Light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sz w:val="21"/>
                                <w:szCs w:val="21"/>
                              </w:rPr>
                              <w:t xml:space="preserve">The CEDS process can make our </w:t>
                            </w:r>
                            <w:r w:rsidR="00805730" w:rsidRPr="00D56A23">
                              <w:rPr>
                                <w:rFonts w:ascii="Segoe UI Light" w:hAnsi="Segoe UI Light"/>
                                <w:sz w:val="21"/>
                                <w:szCs w:val="21"/>
                              </w:rPr>
                              <w:t>region more resilient and better positioned to plan for, respond to, and recover from natural disasters and economic shocks</w:t>
                            </w:r>
                            <w:r w:rsidR="001070D0" w:rsidRPr="001070D0">
                              <w:rPr>
                                <w:rFonts w:ascii="Segoe UI Light" w:hAnsi="Segoe UI Light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805730" w:rsidRPr="001070D0" w:rsidRDefault="001070D0" w:rsidP="00E34D2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60" w:line="256" w:lineRule="auto"/>
                              <w:rPr>
                                <w:rFonts w:asciiTheme="minorHAnsi" w:hAnsiTheme="minorHAnsi"/>
                                <w:color w:val="auto"/>
                                <w:kern w:val="0"/>
                                <w:sz w:val="21"/>
                                <w:szCs w:val="21"/>
                                <w14:ligatures w14:val="none"/>
                                <w14:cntxtAlts w14:val="0"/>
                              </w:rPr>
                            </w:pPr>
                            <w:r w:rsidRPr="001070D0">
                              <w:rPr>
                                <w:rFonts w:ascii="Segoe UI Light" w:hAnsi="Segoe UI Light"/>
                                <w:sz w:val="21"/>
                                <w:szCs w:val="21"/>
                              </w:rPr>
                              <w:t xml:space="preserve">The CEDS can be much more than just a static document, but rather an engaging platform that generates region-wide discussions and serves as a call to action for economic development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-4.9pt;margin-top:34.8pt;width:399pt;height:2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" fillcolor="white [3201]" stroked="f" strokeweight=".5pt">
                <v:textbox>
                  <w:txbxContent>
                    <w:p w:rsidR="00AF3690" w:rsidRPr="001E74F6" w:rsidRDefault="00AF3690" w:rsidP="00AF3690">
                      <w:pPr>
                        <w:jc w:val="both"/>
                        <w:rPr>
                          <w:rFonts w:ascii="Segoe UI Light" w:hAnsi="Segoe UI Light"/>
                          <w:b/>
                          <w:color w:val="C00000"/>
                          <w:sz w:val="26"/>
                          <w:szCs w:val="26"/>
                          <w:u w:val="single"/>
                        </w:rPr>
                      </w:pPr>
                      <w:r w:rsidRPr="00440705">
                        <w:rPr>
                          <w:rFonts w:ascii="Segoe UI Light" w:hAnsi="Segoe UI Light"/>
                          <w:b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 w:rsidR="000861C2" w:rsidRPr="001E74F6">
                        <w:rPr>
                          <w:rFonts w:ascii="Segoe UI Light" w:hAnsi="Segoe UI Light"/>
                          <w:b/>
                          <w:color w:val="C00000"/>
                          <w:sz w:val="26"/>
                          <w:szCs w:val="26"/>
                          <w:u w:val="single"/>
                        </w:rPr>
                        <w:t xml:space="preserve">The CEDS At a Glance:  </w:t>
                      </w:r>
                    </w:p>
                    <w:p w:rsidR="0080651B" w:rsidRPr="00D56A23" w:rsidRDefault="0080651B" w:rsidP="0080651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egoe UI Light" w:hAnsi="Segoe UI Light"/>
                          <w:sz w:val="21"/>
                          <w:szCs w:val="21"/>
                        </w:rPr>
                      </w:pPr>
                      <w:r w:rsidRPr="00D56A23">
                        <w:rPr>
                          <w:rFonts w:ascii="Segoe UI Light" w:hAnsi="Segoe UI Light"/>
                          <w:sz w:val="21"/>
                          <w:szCs w:val="21"/>
                        </w:rPr>
                        <w:t xml:space="preserve">The CEDS helps </w:t>
                      </w:r>
                      <w:r w:rsidR="00546034">
                        <w:rPr>
                          <w:rFonts w:ascii="Segoe UI Light" w:hAnsi="Segoe UI Light"/>
                          <w:sz w:val="21"/>
                          <w:szCs w:val="21"/>
                        </w:rPr>
                        <w:t>to build on the strengths of our</w:t>
                      </w:r>
                      <w:r w:rsidRPr="00D56A23">
                        <w:rPr>
                          <w:rFonts w:ascii="Segoe UI Light" w:hAnsi="Segoe UI Light"/>
                          <w:sz w:val="21"/>
                          <w:szCs w:val="21"/>
                        </w:rPr>
                        <w:t xml:space="preserve"> region, as well as identify gaps in resources or expertise that need to be addressed</w:t>
                      </w:r>
                    </w:p>
                    <w:p w:rsidR="000861C2" w:rsidRPr="00D56A23" w:rsidRDefault="004E4EB2" w:rsidP="000861C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egoe UI Light" w:hAnsi="Segoe UI Light"/>
                          <w:sz w:val="21"/>
                          <w:szCs w:val="21"/>
                        </w:rPr>
                      </w:pPr>
                      <w:r w:rsidRPr="00D56A23">
                        <w:rPr>
                          <w:rFonts w:ascii="Segoe UI Light" w:hAnsi="Segoe UI Light"/>
                          <w:sz w:val="21"/>
                          <w:szCs w:val="21"/>
                        </w:rPr>
                        <w:t>The CEDS planning process can facilitate</w:t>
                      </w:r>
                      <w:r w:rsidR="000861C2" w:rsidRPr="00D56A23">
                        <w:rPr>
                          <w:rFonts w:ascii="Segoe UI Light" w:hAnsi="Segoe UI Light"/>
                          <w:sz w:val="21"/>
                          <w:szCs w:val="21"/>
                        </w:rPr>
                        <w:t xml:space="preserve"> </w:t>
                      </w:r>
                      <w:r w:rsidRPr="00D56A23">
                        <w:rPr>
                          <w:rFonts w:ascii="Segoe UI Light" w:hAnsi="Segoe UI Light"/>
                          <w:sz w:val="21"/>
                          <w:szCs w:val="21"/>
                        </w:rPr>
                        <w:t>regional collaboration</w:t>
                      </w:r>
                      <w:r w:rsidR="000861C2" w:rsidRPr="00D56A23">
                        <w:rPr>
                          <w:rFonts w:ascii="Segoe UI Light" w:hAnsi="Segoe UI Light"/>
                          <w:sz w:val="21"/>
                          <w:szCs w:val="21"/>
                        </w:rPr>
                        <w:t xml:space="preserve">, expand supply chains, and grow and support new industry clusters </w:t>
                      </w:r>
                    </w:p>
                    <w:p w:rsidR="004E4EB2" w:rsidRPr="00D56A23" w:rsidRDefault="004E4EB2" w:rsidP="00585D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60" w:line="256" w:lineRule="auto"/>
                        <w:rPr>
                          <w:rFonts w:asciiTheme="minorHAnsi" w:hAnsiTheme="minorHAnsi"/>
                          <w:color w:val="auto"/>
                          <w:kern w:val="0"/>
                          <w:sz w:val="21"/>
                          <w:szCs w:val="21"/>
                          <w14:ligatures w14:val="none"/>
                          <w14:cntxtAlts w14:val="0"/>
                        </w:rPr>
                      </w:pPr>
                      <w:r w:rsidRPr="00D56A23">
                        <w:rPr>
                          <w:rFonts w:ascii="Segoe UI Light" w:hAnsi="Segoe UI Light"/>
                          <w:sz w:val="21"/>
                          <w:szCs w:val="21"/>
                        </w:rPr>
                        <w:t>With a CEDS in place, regions are more likely to attract federal funds and technical assistance by demonstrating resources are used efficiently and effectively</w:t>
                      </w:r>
                    </w:p>
                    <w:p w:rsidR="001070D0" w:rsidRDefault="00546034" w:rsidP="001070D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egoe UI Light" w:hAnsi="Segoe UI Light"/>
                          <w:sz w:val="21"/>
                          <w:szCs w:val="21"/>
                        </w:rPr>
                      </w:pPr>
                      <w:r>
                        <w:rPr>
                          <w:rFonts w:ascii="Segoe UI Light" w:hAnsi="Segoe UI Light"/>
                          <w:sz w:val="21"/>
                          <w:szCs w:val="21"/>
                        </w:rPr>
                        <w:t xml:space="preserve">The CEDS process can make our </w:t>
                      </w:r>
                      <w:r w:rsidR="00805730" w:rsidRPr="00D56A23">
                        <w:rPr>
                          <w:rFonts w:ascii="Segoe UI Light" w:hAnsi="Segoe UI Light"/>
                          <w:sz w:val="21"/>
                          <w:szCs w:val="21"/>
                        </w:rPr>
                        <w:t>region more resilient and better positioned to plan for, respond to, and recover from natural disasters and economic shocks</w:t>
                      </w:r>
                      <w:r w:rsidR="001070D0" w:rsidRPr="001070D0">
                        <w:rPr>
                          <w:rFonts w:ascii="Segoe UI Light" w:hAnsi="Segoe UI Light"/>
                          <w:sz w:val="21"/>
                          <w:szCs w:val="21"/>
                        </w:rPr>
                        <w:t xml:space="preserve"> </w:t>
                      </w:r>
                    </w:p>
                    <w:p w:rsidR="00805730" w:rsidRPr="001070D0" w:rsidRDefault="001070D0" w:rsidP="00E34D2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60" w:line="256" w:lineRule="auto"/>
                        <w:rPr>
                          <w:rFonts w:asciiTheme="minorHAnsi" w:hAnsiTheme="minorHAnsi"/>
                          <w:color w:val="auto"/>
                          <w:kern w:val="0"/>
                          <w:sz w:val="21"/>
                          <w:szCs w:val="21"/>
                          <w14:ligatures w14:val="none"/>
                          <w14:cntxtAlts w14:val="0"/>
                        </w:rPr>
                      </w:pPr>
                      <w:r w:rsidRPr="001070D0">
                        <w:rPr>
                          <w:rFonts w:ascii="Segoe UI Light" w:hAnsi="Segoe UI Light"/>
                          <w:sz w:val="21"/>
                          <w:szCs w:val="21"/>
                        </w:rPr>
                        <w:t xml:space="preserve">The CEDS can be much more than just a static document, but rather an engaging platform that generates region-wide discussions and serves as a call to action for economic development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0651B" w:rsidRPr="00F65AA6" w:rsidSect="00945C4A">
      <w:footerReference w:type="default" r:id="rId9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0B8" w:rsidRDefault="00E600B8" w:rsidP="00E64417">
      <w:pPr>
        <w:spacing w:after="0" w:line="240" w:lineRule="auto"/>
      </w:pPr>
      <w:r>
        <w:separator/>
      </w:r>
    </w:p>
  </w:endnote>
  <w:endnote w:type="continuationSeparator" w:id="0">
    <w:p w:rsidR="00E600B8" w:rsidRDefault="00E600B8" w:rsidP="00E64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ubai Medium">
    <w:altName w:val="Dubai Medium"/>
    <w:charset w:val="B2"/>
    <w:family w:val="swiss"/>
    <w:pitch w:val="variable"/>
    <w:sig w:usb0="80002067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417" w:rsidRDefault="00E64417">
    <w:pPr>
      <w:pStyle w:val="Footer"/>
    </w:pPr>
  </w:p>
  <w:p w:rsidR="00E64417" w:rsidRDefault="00E644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0B8" w:rsidRDefault="00E600B8" w:rsidP="00E64417">
      <w:pPr>
        <w:spacing w:after="0" w:line="240" w:lineRule="auto"/>
      </w:pPr>
      <w:r>
        <w:separator/>
      </w:r>
    </w:p>
  </w:footnote>
  <w:footnote w:type="continuationSeparator" w:id="0">
    <w:p w:rsidR="00E600B8" w:rsidRDefault="00E600B8" w:rsidP="00E644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15pt;height:11.15pt" o:bullet="t">
        <v:imagedata r:id="rId1" o:title="mso2B48"/>
      </v:shape>
    </w:pict>
  </w:numPicBullet>
  <w:abstractNum w:abstractNumId="0" w15:restartNumberingAfterBreak="0">
    <w:nsid w:val="0240705B"/>
    <w:multiLevelType w:val="hybridMultilevel"/>
    <w:tmpl w:val="5B94A5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A0842"/>
    <w:multiLevelType w:val="hybridMultilevel"/>
    <w:tmpl w:val="259AD502"/>
    <w:lvl w:ilvl="0" w:tplc="515A4074">
      <w:start w:val="1"/>
      <w:numFmt w:val="bullet"/>
      <w:lvlText w:val="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C0354"/>
    <w:multiLevelType w:val="hybridMultilevel"/>
    <w:tmpl w:val="ADDC8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C091A"/>
    <w:multiLevelType w:val="hybridMultilevel"/>
    <w:tmpl w:val="CD96A4A8"/>
    <w:lvl w:ilvl="0" w:tplc="2B98F2B2">
      <w:start w:val="1"/>
      <w:numFmt w:val="bullet"/>
      <w:lvlText w:val="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E271E8"/>
    <w:multiLevelType w:val="hybridMultilevel"/>
    <w:tmpl w:val="6780FDC6"/>
    <w:lvl w:ilvl="0" w:tplc="2B98F2B2">
      <w:start w:val="1"/>
      <w:numFmt w:val="bullet"/>
      <w:lvlText w:val="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4B6CA2"/>
    <w:multiLevelType w:val="hybridMultilevel"/>
    <w:tmpl w:val="AE58D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3035A8"/>
    <w:multiLevelType w:val="hybridMultilevel"/>
    <w:tmpl w:val="448ACD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E12568"/>
    <w:multiLevelType w:val="hybridMultilevel"/>
    <w:tmpl w:val="42AC0C6E"/>
    <w:lvl w:ilvl="0" w:tplc="8EEA311A">
      <w:numFmt w:val="bullet"/>
      <w:lvlText w:val="-"/>
      <w:lvlJc w:val="left"/>
      <w:pPr>
        <w:ind w:left="720" w:hanging="360"/>
      </w:pPr>
      <w:rPr>
        <w:rFonts w:ascii="Dubai Medium" w:eastAsia="Times New Roman" w:hAnsi="Dubai Medium" w:cs="Dubai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C2357F"/>
    <w:multiLevelType w:val="hybridMultilevel"/>
    <w:tmpl w:val="03484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593E36"/>
    <w:multiLevelType w:val="hybridMultilevel"/>
    <w:tmpl w:val="A81A871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0"/>
  </w:num>
  <w:num w:numId="5">
    <w:abstractNumId w:val="2"/>
  </w:num>
  <w:num w:numId="6">
    <w:abstractNumId w:val="9"/>
  </w:num>
  <w:num w:numId="7">
    <w:abstractNumId w:val="3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D4B"/>
    <w:rsid w:val="000211DA"/>
    <w:rsid w:val="000861C2"/>
    <w:rsid w:val="000A3F0A"/>
    <w:rsid w:val="001070D0"/>
    <w:rsid w:val="001859EF"/>
    <w:rsid w:val="001A156F"/>
    <w:rsid w:val="001C574D"/>
    <w:rsid w:val="001E74F6"/>
    <w:rsid w:val="002506DA"/>
    <w:rsid w:val="00255D31"/>
    <w:rsid w:val="00257DE0"/>
    <w:rsid w:val="0026394B"/>
    <w:rsid w:val="0026472F"/>
    <w:rsid w:val="002973DF"/>
    <w:rsid w:val="002A5F2F"/>
    <w:rsid w:val="002E6D0A"/>
    <w:rsid w:val="002F167E"/>
    <w:rsid w:val="00300B2B"/>
    <w:rsid w:val="00340D4B"/>
    <w:rsid w:val="004220CE"/>
    <w:rsid w:val="00440705"/>
    <w:rsid w:val="00444ED8"/>
    <w:rsid w:val="00447B7C"/>
    <w:rsid w:val="0046600C"/>
    <w:rsid w:val="004D5270"/>
    <w:rsid w:val="004E4EB2"/>
    <w:rsid w:val="00537CDC"/>
    <w:rsid w:val="00546034"/>
    <w:rsid w:val="005E6824"/>
    <w:rsid w:val="0062231A"/>
    <w:rsid w:val="006C48C3"/>
    <w:rsid w:val="007839CA"/>
    <w:rsid w:val="007B00C7"/>
    <w:rsid w:val="00805730"/>
    <w:rsid w:val="0080651B"/>
    <w:rsid w:val="008563EA"/>
    <w:rsid w:val="008A598A"/>
    <w:rsid w:val="008A5A22"/>
    <w:rsid w:val="008C7307"/>
    <w:rsid w:val="008F6415"/>
    <w:rsid w:val="00901DAE"/>
    <w:rsid w:val="009110A2"/>
    <w:rsid w:val="0094240A"/>
    <w:rsid w:val="00945C4A"/>
    <w:rsid w:val="009606F9"/>
    <w:rsid w:val="00966F86"/>
    <w:rsid w:val="0097106E"/>
    <w:rsid w:val="00994403"/>
    <w:rsid w:val="009E66EB"/>
    <w:rsid w:val="00AC10BA"/>
    <w:rsid w:val="00AF3690"/>
    <w:rsid w:val="00AF7C87"/>
    <w:rsid w:val="00B12D3E"/>
    <w:rsid w:val="00B550E1"/>
    <w:rsid w:val="00B84487"/>
    <w:rsid w:val="00C15CD1"/>
    <w:rsid w:val="00C92A7B"/>
    <w:rsid w:val="00D5615A"/>
    <w:rsid w:val="00D56A23"/>
    <w:rsid w:val="00E141BE"/>
    <w:rsid w:val="00E54C60"/>
    <w:rsid w:val="00E600B8"/>
    <w:rsid w:val="00E64417"/>
    <w:rsid w:val="00F075C5"/>
    <w:rsid w:val="00F65AA6"/>
    <w:rsid w:val="00F93564"/>
    <w:rsid w:val="00FD637C"/>
    <w:rsid w:val="00FE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BBB85C"/>
  <w15:chartTrackingRefBased/>
  <w15:docId w15:val="{CE7EFA08-A658-4A0E-8E43-135F6F1C6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40D4B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0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4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417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E64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417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3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09846-7010-4227-ACCB-FDEDF58FE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1722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Schwartz</dc:creator>
  <cp:keywords/>
  <dc:description/>
  <cp:lastModifiedBy>Brett Schwartz</cp:lastModifiedBy>
  <cp:revision>32</cp:revision>
  <cp:lastPrinted>2017-05-22T22:53:00Z</cp:lastPrinted>
  <dcterms:created xsi:type="dcterms:W3CDTF">2017-05-22T18:18:00Z</dcterms:created>
  <dcterms:modified xsi:type="dcterms:W3CDTF">2017-05-31T19:13:00Z</dcterms:modified>
</cp:coreProperties>
</file>